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AEE" w:rsidRDefault="00823C1F">
      <w:pPr>
        <w:spacing w:line="276" w:lineRule="auto"/>
        <w:jc w:val="center"/>
        <w:rPr>
          <w:sz w:val="22"/>
          <w:szCs w:val="22"/>
        </w:rPr>
      </w:pPr>
      <w:bookmarkStart w:id="0" w:name="_GoBack"/>
      <w:bookmarkEnd w:id="0"/>
      <w:r>
        <w:rPr>
          <w:noProof/>
          <w:lang w:val="es-419"/>
        </w:rPr>
        <w:drawing>
          <wp:anchor distT="0" distB="0" distL="114300" distR="114300" simplePos="0" relativeHeight="251658240" behindDoc="1" locked="0" layoutInCell="1" allowOverlap="1" wp14:anchorId="2932F9A6" wp14:editId="23A00F9A">
            <wp:simplePos x="0" y="0"/>
            <wp:positionH relativeFrom="column">
              <wp:posOffset>3539490</wp:posOffset>
            </wp:positionH>
            <wp:positionV relativeFrom="paragraph">
              <wp:posOffset>-955039</wp:posOffset>
            </wp:positionV>
            <wp:extent cx="3019339" cy="9525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71245" cy="1000421"/>
                    </a:xfrm>
                    <a:prstGeom prst="rect">
                      <a:avLst/>
                    </a:prstGeom>
                  </pic:spPr>
                </pic:pic>
              </a:graphicData>
            </a:graphic>
            <wp14:sizeRelH relativeFrom="margin">
              <wp14:pctWidth>0</wp14:pctWidth>
            </wp14:sizeRelH>
            <wp14:sizeRelV relativeFrom="margin">
              <wp14:pctHeight>0</wp14:pctHeight>
            </wp14:sizeRelV>
          </wp:anchor>
        </w:drawing>
      </w:r>
      <w:r w:rsidR="00332F91">
        <w:rPr>
          <w:b/>
          <w:sz w:val="22"/>
          <w:szCs w:val="22"/>
        </w:rPr>
        <w:t>MEMORANDO</w:t>
      </w:r>
    </w:p>
    <w:p w:rsidR="00491AEE" w:rsidRDefault="00491AEE">
      <w:pPr>
        <w:spacing w:line="276" w:lineRule="auto"/>
        <w:rPr>
          <w:sz w:val="22"/>
          <w:szCs w:val="22"/>
        </w:rPr>
      </w:pPr>
    </w:p>
    <w:p w:rsidR="00491AEE" w:rsidRDefault="00491AEE">
      <w:pPr>
        <w:spacing w:line="276" w:lineRule="auto"/>
        <w:rPr>
          <w:sz w:val="22"/>
          <w:szCs w:val="22"/>
        </w:rPr>
      </w:pPr>
    </w:p>
    <w:p w:rsidR="00491AEE" w:rsidRDefault="00491AEE">
      <w:pPr>
        <w:spacing w:line="276" w:lineRule="auto"/>
        <w:rPr>
          <w:sz w:val="22"/>
          <w:szCs w:val="22"/>
        </w:rPr>
      </w:pPr>
    </w:p>
    <w:p w:rsidR="00491AEE" w:rsidRDefault="00332F91">
      <w:pPr>
        <w:spacing w:line="276" w:lineRule="auto"/>
        <w:rPr>
          <w:b/>
          <w:sz w:val="22"/>
          <w:szCs w:val="22"/>
        </w:rPr>
      </w:pPr>
      <w:r>
        <w:rPr>
          <w:sz w:val="22"/>
          <w:szCs w:val="22"/>
        </w:rPr>
        <w:t>PARA</w:t>
      </w:r>
      <w:r>
        <w:rPr>
          <w:b/>
          <w:sz w:val="22"/>
          <w:szCs w:val="22"/>
        </w:rPr>
        <w:t>:</w:t>
      </w:r>
      <w:r>
        <w:rPr>
          <w:b/>
          <w:sz w:val="22"/>
          <w:szCs w:val="22"/>
        </w:rPr>
        <w:tab/>
        <w:t xml:space="preserve">  DAVID ANTONIO GARZÓN FANDIÑO</w:t>
      </w:r>
    </w:p>
    <w:p w:rsidR="00491AEE" w:rsidRDefault="00332F91">
      <w:pPr>
        <w:spacing w:line="276" w:lineRule="auto"/>
        <w:rPr>
          <w:b/>
          <w:sz w:val="22"/>
          <w:szCs w:val="22"/>
        </w:rPr>
      </w:pPr>
      <w:r>
        <w:rPr>
          <w:b/>
          <w:sz w:val="22"/>
          <w:szCs w:val="22"/>
        </w:rPr>
        <w:t xml:space="preserve">             Subsecretaria Comisión Segunda Permanente de Gobierno.</w:t>
      </w:r>
    </w:p>
    <w:p w:rsidR="00491AEE" w:rsidRDefault="00491AEE">
      <w:pPr>
        <w:spacing w:line="276" w:lineRule="auto"/>
        <w:rPr>
          <w:b/>
          <w:sz w:val="22"/>
          <w:szCs w:val="22"/>
          <w:highlight w:val="yellow"/>
        </w:rPr>
      </w:pPr>
    </w:p>
    <w:p w:rsidR="00491AEE" w:rsidRDefault="00491AEE">
      <w:pPr>
        <w:pBdr>
          <w:top w:val="nil"/>
          <w:left w:val="nil"/>
          <w:bottom w:val="nil"/>
          <w:right w:val="nil"/>
          <w:between w:val="nil"/>
        </w:pBdr>
        <w:tabs>
          <w:tab w:val="left" w:pos="1418"/>
        </w:tabs>
        <w:spacing w:line="276" w:lineRule="auto"/>
        <w:rPr>
          <w:sz w:val="22"/>
          <w:szCs w:val="22"/>
        </w:rPr>
      </w:pPr>
    </w:p>
    <w:p w:rsidR="00491AEE" w:rsidRDefault="00491AEE">
      <w:pPr>
        <w:pBdr>
          <w:top w:val="nil"/>
          <w:left w:val="nil"/>
          <w:bottom w:val="nil"/>
          <w:right w:val="nil"/>
          <w:between w:val="nil"/>
        </w:pBdr>
        <w:tabs>
          <w:tab w:val="left" w:pos="1418"/>
        </w:tabs>
        <w:spacing w:line="276" w:lineRule="auto"/>
        <w:rPr>
          <w:sz w:val="22"/>
          <w:szCs w:val="22"/>
        </w:rPr>
      </w:pPr>
    </w:p>
    <w:p w:rsidR="00491AEE" w:rsidRDefault="00332F91">
      <w:pPr>
        <w:pBdr>
          <w:top w:val="nil"/>
          <w:left w:val="nil"/>
          <w:bottom w:val="nil"/>
          <w:right w:val="nil"/>
          <w:between w:val="nil"/>
        </w:pBdr>
        <w:tabs>
          <w:tab w:val="left" w:pos="1418"/>
        </w:tabs>
        <w:spacing w:line="276" w:lineRule="auto"/>
        <w:rPr>
          <w:sz w:val="22"/>
          <w:szCs w:val="22"/>
        </w:rPr>
      </w:pPr>
      <w:r>
        <w:rPr>
          <w:sz w:val="22"/>
          <w:szCs w:val="22"/>
        </w:rPr>
        <w:t>DE</w:t>
      </w:r>
      <w:r>
        <w:rPr>
          <w:b/>
          <w:sz w:val="22"/>
          <w:szCs w:val="22"/>
        </w:rPr>
        <w:t>:</w:t>
      </w:r>
      <w:r>
        <w:rPr>
          <w:sz w:val="22"/>
          <w:szCs w:val="22"/>
        </w:rPr>
        <w:t xml:space="preserve"> </w:t>
      </w:r>
      <w:r>
        <w:rPr>
          <w:sz w:val="22"/>
          <w:szCs w:val="22"/>
        </w:rPr>
        <w:tab/>
        <w:t>Edison Julian Forero Castelblanco.</w:t>
      </w:r>
    </w:p>
    <w:p w:rsidR="00491AEE" w:rsidRDefault="00491AEE">
      <w:pPr>
        <w:pBdr>
          <w:top w:val="nil"/>
          <w:left w:val="nil"/>
          <w:bottom w:val="nil"/>
          <w:right w:val="nil"/>
          <w:between w:val="nil"/>
        </w:pBdr>
        <w:tabs>
          <w:tab w:val="left" w:pos="1418"/>
        </w:tabs>
        <w:spacing w:line="276" w:lineRule="auto"/>
        <w:rPr>
          <w:sz w:val="22"/>
          <w:szCs w:val="22"/>
        </w:rPr>
      </w:pPr>
    </w:p>
    <w:p w:rsidR="00491AEE" w:rsidRDefault="00491AEE">
      <w:pPr>
        <w:pBdr>
          <w:top w:val="nil"/>
          <w:left w:val="nil"/>
          <w:bottom w:val="nil"/>
          <w:right w:val="nil"/>
          <w:between w:val="nil"/>
        </w:pBdr>
        <w:tabs>
          <w:tab w:val="left" w:pos="1418"/>
        </w:tabs>
        <w:spacing w:line="276" w:lineRule="auto"/>
        <w:rPr>
          <w:sz w:val="22"/>
          <w:szCs w:val="22"/>
        </w:rPr>
      </w:pPr>
    </w:p>
    <w:p w:rsidR="00491AEE" w:rsidRDefault="00332F91">
      <w:pPr>
        <w:pBdr>
          <w:top w:val="nil"/>
          <w:left w:val="nil"/>
          <w:bottom w:val="nil"/>
          <w:right w:val="nil"/>
          <w:between w:val="nil"/>
        </w:pBdr>
        <w:tabs>
          <w:tab w:val="left" w:pos="1418"/>
        </w:tabs>
        <w:spacing w:line="276" w:lineRule="auto"/>
        <w:rPr>
          <w:sz w:val="22"/>
          <w:szCs w:val="22"/>
        </w:rPr>
      </w:pPr>
      <w:r>
        <w:rPr>
          <w:sz w:val="22"/>
          <w:szCs w:val="22"/>
        </w:rPr>
        <w:t>ASUNTO</w:t>
      </w:r>
      <w:r>
        <w:rPr>
          <w:b/>
          <w:sz w:val="22"/>
          <w:szCs w:val="22"/>
        </w:rPr>
        <w:t>:</w:t>
      </w:r>
      <w:r>
        <w:rPr>
          <w:sz w:val="22"/>
          <w:szCs w:val="22"/>
        </w:rPr>
        <w:t xml:space="preserve"> </w:t>
      </w:r>
      <w:r>
        <w:rPr>
          <w:sz w:val="22"/>
          <w:szCs w:val="22"/>
        </w:rPr>
        <w:tab/>
        <w:t>Ponencia para primer debate Proyecto de Acuerdo N° 340 de 2025</w:t>
      </w:r>
    </w:p>
    <w:p w:rsidR="00491AEE" w:rsidRDefault="00491AEE">
      <w:pPr>
        <w:pBdr>
          <w:top w:val="nil"/>
          <w:left w:val="nil"/>
          <w:bottom w:val="nil"/>
          <w:right w:val="nil"/>
          <w:between w:val="nil"/>
        </w:pBdr>
        <w:tabs>
          <w:tab w:val="left" w:pos="1418"/>
        </w:tabs>
        <w:spacing w:line="276" w:lineRule="auto"/>
        <w:rPr>
          <w:sz w:val="22"/>
          <w:szCs w:val="22"/>
        </w:rPr>
      </w:pPr>
    </w:p>
    <w:p w:rsidR="00491AEE" w:rsidRDefault="00491AEE">
      <w:pPr>
        <w:pBdr>
          <w:top w:val="nil"/>
          <w:left w:val="nil"/>
          <w:bottom w:val="nil"/>
          <w:right w:val="nil"/>
          <w:between w:val="nil"/>
        </w:pBdr>
        <w:tabs>
          <w:tab w:val="left" w:pos="1418"/>
        </w:tabs>
        <w:spacing w:line="276" w:lineRule="auto"/>
        <w:rPr>
          <w:sz w:val="22"/>
          <w:szCs w:val="22"/>
        </w:rPr>
      </w:pPr>
    </w:p>
    <w:p w:rsidR="00491AEE" w:rsidRDefault="00491AEE">
      <w:pPr>
        <w:pBdr>
          <w:top w:val="nil"/>
          <w:left w:val="nil"/>
          <w:bottom w:val="nil"/>
          <w:right w:val="nil"/>
          <w:between w:val="nil"/>
        </w:pBdr>
        <w:tabs>
          <w:tab w:val="left" w:pos="1418"/>
        </w:tabs>
        <w:spacing w:line="276" w:lineRule="auto"/>
        <w:rPr>
          <w:sz w:val="22"/>
          <w:szCs w:val="22"/>
        </w:rPr>
      </w:pPr>
    </w:p>
    <w:p w:rsidR="00491AEE" w:rsidRDefault="00332F91">
      <w:pPr>
        <w:pBdr>
          <w:top w:val="nil"/>
          <w:left w:val="nil"/>
          <w:bottom w:val="nil"/>
          <w:right w:val="nil"/>
          <w:between w:val="nil"/>
        </w:pBdr>
        <w:spacing w:line="276" w:lineRule="auto"/>
        <w:rPr>
          <w:sz w:val="22"/>
          <w:szCs w:val="22"/>
        </w:rPr>
      </w:pPr>
      <w:r>
        <w:rPr>
          <w:sz w:val="22"/>
          <w:szCs w:val="22"/>
        </w:rPr>
        <w:t>Con un atento saludo, de acuerdo a la designación realizada por la Mesa Directiva del Concejo de Bogotá, D.C. y de conformidad con el Acuerdo 837 de 2022 (Reglamento Interno), me permito presentar la ponencia para primer debate al Proyecto de Acuerdo No. 340 de 2025, “Por el cual se crea la ruta por la vida dirigida a mujeres gestantes, lactantes y la vida por nacer en apoyo a la ruta integral de atención materno-perinatal (rias)”, dentro del término establecido.</w:t>
      </w:r>
    </w:p>
    <w:p w:rsidR="00491AEE" w:rsidRDefault="00491AEE">
      <w:pPr>
        <w:pBdr>
          <w:top w:val="nil"/>
          <w:left w:val="nil"/>
          <w:bottom w:val="nil"/>
          <w:right w:val="nil"/>
          <w:between w:val="nil"/>
        </w:pBdr>
        <w:tabs>
          <w:tab w:val="left" w:pos="1418"/>
        </w:tabs>
        <w:spacing w:line="276" w:lineRule="auto"/>
        <w:rPr>
          <w:sz w:val="22"/>
          <w:szCs w:val="22"/>
        </w:rPr>
      </w:pPr>
    </w:p>
    <w:p w:rsidR="00491AEE" w:rsidRDefault="00332F91">
      <w:pPr>
        <w:pBdr>
          <w:top w:val="nil"/>
          <w:left w:val="nil"/>
          <w:bottom w:val="nil"/>
          <w:right w:val="nil"/>
          <w:between w:val="nil"/>
        </w:pBdr>
        <w:tabs>
          <w:tab w:val="left" w:pos="1418"/>
        </w:tabs>
        <w:spacing w:line="276" w:lineRule="auto"/>
        <w:rPr>
          <w:sz w:val="22"/>
          <w:szCs w:val="22"/>
        </w:rPr>
      </w:pPr>
      <w:r>
        <w:rPr>
          <w:sz w:val="22"/>
          <w:szCs w:val="22"/>
        </w:rPr>
        <w:t>Respetuosamente,</w:t>
      </w:r>
    </w:p>
    <w:p w:rsidR="00491AEE" w:rsidRDefault="00491AEE">
      <w:pPr>
        <w:pBdr>
          <w:top w:val="nil"/>
          <w:left w:val="nil"/>
          <w:bottom w:val="nil"/>
          <w:right w:val="nil"/>
          <w:between w:val="nil"/>
        </w:pBdr>
        <w:tabs>
          <w:tab w:val="left" w:pos="1418"/>
        </w:tabs>
        <w:spacing w:line="276" w:lineRule="auto"/>
        <w:rPr>
          <w:sz w:val="22"/>
          <w:szCs w:val="22"/>
        </w:rPr>
      </w:pPr>
    </w:p>
    <w:p w:rsidR="00491AEE" w:rsidRDefault="00491AEE">
      <w:pPr>
        <w:pBdr>
          <w:top w:val="nil"/>
          <w:left w:val="nil"/>
          <w:bottom w:val="nil"/>
          <w:right w:val="nil"/>
          <w:between w:val="nil"/>
        </w:pBdr>
        <w:tabs>
          <w:tab w:val="left" w:pos="2625"/>
        </w:tabs>
        <w:spacing w:line="276" w:lineRule="auto"/>
        <w:rPr>
          <w:sz w:val="22"/>
          <w:szCs w:val="22"/>
        </w:rPr>
      </w:pPr>
    </w:p>
    <w:p w:rsidR="00491AEE" w:rsidRDefault="00491AEE">
      <w:pPr>
        <w:pBdr>
          <w:top w:val="nil"/>
          <w:left w:val="nil"/>
          <w:bottom w:val="nil"/>
          <w:right w:val="nil"/>
          <w:between w:val="nil"/>
        </w:pBdr>
        <w:tabs>
          <w:tab w:val="left" w:pos="2625"/>
        </w:tabs>
        <w:spacing w:line="276" w:lineRule="auto"/>
        <w:rPr>
          <w:sz w:val="22"/>
          <w:szCs w:val="22"/>
        </w:rPr>
      </w:pPr>
    </w:p>
    <w:p w:rsidR="00491AEE" w:rsidRDefault="00491AEE">
      <w:pPr>
        <w:pBdr>
          <w:top w:val="nil"/>
          <w:left w:val="nil"/>
          <w:bottom w:val="nil"/>
          <w:right w:val="nil"/>
          <w:between w:val="nil"/>
        </w:pBdr>
        <w:tabs>
          <w:tab w:val="left" w:pos="1418"/>
        </w:tabs>
        <w:spacing w:line="276" w:lineRule="auto"/>
        <w:rPr>
          <w:sz w:val="22"/>
          <w:szCs w:val="22"/>
        </w:rPr>
      </w:pPr>
    </w:p>
    <w:p w:rsidR="00491AEE" w:rsidRDefault="00491AEE">
      <w:pPr>
        <w:pBdr>
          <w:top w:val="nil"/>
          <w:left w:val="nil"/>
          <w:bottom w:val="nil"/>
          <w:right w:val="nil"/>
          <w:between w:val="nil"/>
        </w:pBdr>
        <w:tabs>
          <w:tab w:val="left" w:pos="1418"/>
        </w:tabs>
        <w:spacing w:line="276" w:lineRule="auto"/>
        <w:rPr>
          <w:sz w:val="22"/>
          <w:szCs w:val="22"/>
        </w:rPr>
      </w:pPr>
    </w:p>
    <w:p w:rsidR="00491AEE" w:rsidRDefault="00332F91">
      <w:pPr>
        <w:pBdr>
          <w:top w:val="nil"/>
          <w:left w:val="nil"/>
          <w:bottom w:val="nil"/>
          <w:right w:val="nil"/>
          <w:between w:val="nil"/>
        </w:pBdr>
        <w:tabs>
          <w:tab w:val="left" w:pos="1418"/>
        </w:tabs>
        <w:spacing w:line="276" w:lineRule="auto"/>
        <w:rPr>
          <w:b/>
          <w:sz w:val="22"/>
          <w:szCs w:val="22"/>
        </w:rPr>
      </w:pPr>
      <w:r>
        <w:rPr>
          <w:b/>
          <w:sz w:val="22"/>
          <w:szCs w:val="22"/>
        </w:rPr>
        <w:t xml:space="preserve">EDISON JULIÁN FORERO CASTELBLANCO             </w:t>
      </w:r>
    </w:p>
    <w:p w:rsidR="00491AEE" w:rsidRDefault="00332F91">
      <w:pPr>
        <w:pBdr>
          <w:top w:val="nil"/>
          <w:left w:val="nil"/>
          <w:bottom w:val="nil"/>
          <w:right w:val="nil"/>
          <w:between w:val="nil"/>
        </w:pBdr>
        <w:tabs>
          <w:tab w:val="left" w:pos="1418"/>
        </w:tabs>
        <w:spacing w:line="276" w:lineRule="auto"/>
        <w:rPr>
          <w:sz w:val="22"/>
          <w:szCs w:val="22"/>
        </w:rPr>
      </w:pPr>
      <w:r>
        <w:rPr>
          <w:sz w:val="22"/>
          <w:szCs w:val="22"/>
        </w:rPr>
        <w:t xml:space="preserve">Concejal de Bogotá                                                   </w:t>
      </w:r>
    </w:p>
    <w:p w:rsidR="00491AEE" w:rsidRDefault="00491AEE">
      <w:pPr>
        <w:spacing w:line="276" w:lineRule="auto"/>
        <w:rPr>
          <w:sz w:val="22"/>
          <w:szCs w:val="22"/>
        </w:rPr>
      </w:pPr>
    </w:p>
    <w:p w:rsidR="00491AEE" w:rsidRDefault="00332F91">
      <w:pPr>
        <w:spacing w:line="276" w:lineRule="auto"/>
        <w:rPr>
          <w:sz w:val="16"/>
          <w:szCs w:val="16"/>
        </w:rPr>
      </w:pPr>
      <w:r>
        <w:rPr>
          <w:sz w:val="16"/>
          <w:szCs w:val="16"/>
        </w:rPr>
        <w:t xml:space="preserve">Anexos:                 </w:t>
      </w:r>
      <w:r>
        <w:rPr>
          <w:sz w:val="16"/>
          <w:szCs w:val="16"/>
        </w:rPr>
        <w:tab/>
        <w:t xml:space="preserve">Ponencia al Proyecto de Acuerdo 340 de 2025 (19 fls.) </w:t>
      </w:r>
    </w:p>
    <w:p w:rsidR="00491AEE" w:rsidRDefault="00332F91">
      <w:pPr>
        <w:spacing w:line="276" w:lineRule="auto"/>
        <w:rPr>
          <w:sz w:val="16"/>
          <w:szCs w:val="16"/>
        </w:rPr>
      </w:pPr>
      <w:r>
        <w:rPr>
          <w:sz w:val="16"/>
          <w:szCs w:val="16"/>
        </w:rPr>
        <w:t xml:space="preserve">Copia:                    </w:t>
      </w:r>
      <w:r>
        <w:rPr>
          <w:sz w:val="16"/>
          <w:szCs w:val="16"/>
        </w:rPr>
        <w:tab/>
        <w:t>N/A</w:t>
      </w:r>
    </w:p>
    <w:p w:rsidR="00491AEE" w:rsidRDefault="00332F91">
      <w:pPr>
        <w:spacing w:line="276" w:lineRule="auto"/>
        <w:rPr>
          <w:sz w:val="16"/>
          <w:szCs w:val="16"/>
        </w:rPr>
      </w:pPr>
      <w:r>
        <w:rPr>
          <w:sz w:val="16"/>
          <w:szCs w:val="16"/>
        </w:rPr>
        <w:t xml:space="preserve">Elaboró:                 </w:t>
      </w:r>
      <w:r>
        <w:rPr>
          <w:sz w:val="16"/>
          <w:szCs w:val="16"/>
        </w:rPr>
        <w:tab/>
        <w:t>UAN352</w:t>
      </w:r>
    </w:p>
    <w:p w:rsidR="00491AEE" w:rsidRDefault="00332F91">
      <w:pPr>
        <w:spacing w:line="276" w:lineRule="auto"/>
        <w:rPr>
          <w:sz w:val="22"/>
          <w:szCs w:val="22"/>
        </w:rPr>
        <w:sectPr w:rsidR="00491AEE">
          <w:headerReference w:type="default" r:id="rId9"/>
          <w:footerReference w:type="even" r:id="rId10"/>
          <w:footerReference w:type="default" r:id="rId11"/>
          <w:headerReference w:type="first" r:id="rId12"/>
          <w:footerReference w:type="first" r:id="rId13"/>
          <w:pgSz w:w="12242" w:h="15842"/>
          <w:pgMar w:top="1701" w:right="1701" w:bottom="1701" w:left="1701" w:header="1134" w:footer="851" w:gutter="0"/>
          <w:pgNumType w:start="1"/>
          <w:cols w:space="720"/>
        </w:sectPr>
      </w:pPr>
      <w:r>
        <w:rPr>
          <w:sz w:val="16"/>
          <w:szCs w:val="16"/>
        </w:rPr>
        <w:t xml:space="preserve">Revisó:                  </w:t>
      </w:r>
      <w:r>
        <w:rPr>
          <w:sz w:val="16"/>
          <w:szCs w:val="16"/>
        </w:rPr>
        <w:tab/>
        <w:t>JCBV</w:t>
      </w:r>
    </w:p>
    <w:p w:rsidR="00491AEE" w:rsidRDefault="00332F91">
      <w:pPr>
        <w:spacing w:line="276" w:lineRule="auto"/>
        <w:jc w:val="center"/>
        <w:rPr>
          <w:b/>
          <w:sz w:val="22"/>
          <w:szCs w:val="22"/>
        </w:rPr>
      </w:pPr>
      <w:r>
        <w:rPr>
          <w:b/>
          <w:sz w:val="22"/>
          <w:szCs w:val="22"/>
        </w:rPr>
        <w:lastRenderedPageBreak/>
        <w:t>PONENCIA PROYECTO DE ACUERDO 340 DE 2025</w:t>
      </w:r>
    </w:p>
    <w:p w:rsidR="00491AEE" w:rsidRDefault="00491AEE">
      <w:pPr>
        <w:spacing w:line="276" w:lineRule="auto"/>
        <w:jc w:val="center"/>
        <w:rPr>
          <w:b/>
          <w:sz w:val="22"/>
          <w:szCs w:val="22"/>
        </w:rPr>
      </w:pPr>
    </w:p>
    <w:p w:rsidR="00491AEE" w:rsidRDefault="00491AEE">
      <w:pPr>
        <w:spacing w:line="276" w:lineRule="auto"/>
        <w:jc w:val="center"/>
        <w:rPr>
          <w:b/>
          <w:sz w:val="22"/>
          <w:szCs w:val="22"/>
        </w:rPr>
      </w:pPr>
    </w:p>
    <w:p w:rsidR="00491AEE" w:rsidRDefault="00332F91">
      <w:pPr>
        <w:spacing w:line="276" w:lineRule="auto"/>
        <w:jc w:val="center"/>
        <w:rPr>
          <w:i/>
          <w:sz w:val="22"/>
          <w:szCs w:val="22"/>
        </w:rPr>
      </w:pPr>
      <w:r>
        <w:rPr>
          <w:b/>
          <w:i/>
          <w:sz w:val="22"/>
          <w:szCs w:val="22"/>
        </w:rPr>
        <w:t>“Por el cual se crea la ruta por la vida dirigida a mujeres gestantes, lactantes y la vida por nacer en apoyo a la ruta integral de atención materno-perinatal (rias)”.</w:t>
      </w:r>
    </w:p>
    <w:p w:rsidR="00491AEE" w:rsidRDefault="00491AEE">
      <w:pPr>
        <w:spacing w:line="276" w:lineRule="auto"/>
        <w:jc w:val="left"/>
        <w:rPr>
          <w:sz w:val="22"/>
          <w:szCs w:val="22"/>
        </w:rPr>
      </w:pPr>
    </w:p>
    <w:p w:rsidR="00491AEE" w:rsidRDefault="00491AEE">
      <w:pPr>
        <w:spacing w:line="276" w:lineRule="auto"/>
        <w:jc w:val="center"/>
        <w:rPr>
          <w:sz w:val="22"/>
          <w:szCs w:val="22"/>
        </w:rPr>
      </w:pPr>
    </w:p>
    <w:p w:rsidR="00491AEE" w:rsidRDefault="00332F91">
      <w:pPr>
        <w:spacing w:line="276" w:lineRule="auto"/>
        <w:jc w:val="center"/>
        <w:rPr>
          <w:rFonts w:ascii="Calibri" w:eastAsia="Calibri" w:hAnsi="Calibri" w:cs="Calibri"/>
          <w:b/>
          <w:color w:val="366091"/>
          <w:sz w:val="28"/>
          <w:szCs w:val="28"/>
          <w:highlight w:val="yellow"/>
        </w:rPr>
      </w:pPr>
      <w:r>
        <w:rPr>
          <w:b/>
          <w:sz w:val="22"/>
          <w:szCs w:val="22"/>
        </w:rPr>
        <w:t>TABLA DE CONTENIDO</w:t>
      </w:r>
    </w:p>
    <w:sdt>
      <w:sdtPr>
        <w:id w:val="61525633"/>
        <w:docPartObj>
          <w:docPartGallery w:val="Table of Contents"/>
          <w:docPartUnique/>
        </w:docPartObj>
      </w:sdtPr>
      <w:sdtEndPr/>
      <w:sdtContent>
        <w:p w:rsidR="00491AEE" w:rsidRDefault="00332F91">
          <w:pPr>
            <w:pBdr>
              <w:top w:val="nil"/>
              <w:left w:val="nil"/>
              <w:bottom w:val="nil"/>
              <w:right w:val="nil"/>
              <w:between w:val="nil"/>
            </w:pBdr>
            <w:tabs>
              <w:tab w:val="left" w:pos="480"/>
              <w:tab w:val="right" w:pos="8830"/>
            </w:tabs>
            <w:spacing w:before="120" w:line="276" w:lineRule="auto"/>
            <w:rPr>
              <w:rFonts w:ascii="Cambria" w:eastAsia="Cambria" w:hAnsi="Cambria" w:cs="Cambria"/>
              <w:color w:val="000000"/>
            </w:rPr>
          </w:pPr>
          <w:r>
            <w:fldChar w:fldCharType="begin"/>
          </w:r>
          <w:r>
            <w:instrText xml:space="preserve"> TOC \h \u \z \t "Heading 1,1,Heading 2,2,Heading 3,3,Heading 4,4,Heading 5,5,Heading 6,6,"</w:instrText>
          </w:r>
          <w:r>
            <w:fldChar w:fldCharType="separate"/>
          </w:r>
          <w:hyperlink w:anchor="_heading=h.gjdgxs">
            <w:r>
              <w:rPr>
                <w:rFonts w:ascii="Cambria" w:eastAsia="Cambria" w:hAnsi="Cambria" w:cs="Cambria"/>
                <w:b/>
                <w:i/>
                <w:color w:val="000000"/>
              </w:rPr>
              <w:t>1.</w:t>
            </w:r>
          </w:hyperlink>
          <w:hyperlink w:anchor="_heading=h.gjdgxs">
            <w:r>
              <w:rPr>
                <w:rFonts w:ascii="Cambria" w:eastAsia="Cambria" w:hAnsi="Cambria" w:cs="Cambria"/>
                <w:color w:val="000000"/>
              </w:rPr>
              <w:tab/>
            </w:r>
          </w:hyperlink>
          <w:r>
            <w:fldChar w:fldCharType="begin"/>
          </w:r>
          <w:r>
            <w:instrText xml:space="preserve"> PAGEREF _heading=h.gjdgxs \h </w:instrText>
          </w:r>
          <w:r>
            <w:fldChar w:fldCharType="separate"/>
          </w:r>
          <w:r>
            <w:rPr>
              <w:rFonts w:ascii="Cambria" w:eastAsia="Cambria" w:hAnsi="Cambria" w:cs="Cambria"/>
              <w:b/>
              <w:i/>
              <w:color w:val="000000"/>
            </w:rPr>
            <w:t>OBJETO DEL PROYECTO</w:t>
          </w:r>
          <w:r>
            <w:rPr>
              <w:rFonts w:ascii="Cambria" w:eastAsia="Cambria" w:hAnsi="Cambria" w:cs="Cambria"/>
              <w:b/>
              <w:i/>
              <w:color w:val="000000"/>
            </w:rPr>
            <w:tab/>
            <w:t>3</w:t>
          </w:r>
          <w:hyperlink w:anchor="_heading=h.gjdgxs" w:history="1"/>
        </w:p>
        <w:p w:rsidR="00491AEE" w:rsidRDefault="00332F91">
          <w:pPr>
            <w:pBdr>
              <w:top w:val="nil"/>
              <w:left w:val="nil"/>
              <w:bottom w:val="nil"/>
              <w:right w:val="nil"/>
              <w:between w:val="nil"/>
            </w:pBdr>
            <w:tabs>
              <w:tab w:val="left" w:pos="480"/>
              <w:tab w:val="right" w:pos="8830"/>
            </w:tabs>
            <w:spacing w:before="120" w:line="276" w:lineRule="auto"/>
            <w:rPr>
              <w:rFonts w:ascii="Cambria" w:eastAsia="Cambria" w:hAnsi="Cambria" w:cs="Cambria"/>
              <w:color w:val="000000"/>
            </w:rPr>
          </w:pPr>
          <w:r>
            <w:fldChar w:fldCharType="end"/>
          </w:r>
          <w:hyperlink w:anchor="_heading=h.30j0zll">
            <w:r>
              <w:rPr>
                <w:rFonts w:ascii="Cambria" w:eastAsia="Cambria" w:hAnsi="Cambria" w:cs="Cambria"/>
                <w:b/>
                <w:i/>
                <w:color w:val="000000"/>
              </w:rPr>
              <w:t>2.</w:t>
            </w:r>
          </w:hyperlink>
          <w:hyperlink w:anchor="_heading=h.30j0zll">
            <w:r>
              <w:rPr>
                <w:rFonts w:ascii="Cambria" w:eastAsia="Cambria" w:hAnsi="Cambria" w:cs="Cambria"/>
                <w:color w:val="000000"/>
              </w:rPr>
              <w:tab/>
            </w:r>
          </w:hyperlink>
          <w:r>
            <w:fldChar w:fldCharType="begin"/>
          </w:r>
          <w:r>
            <w:instrText xml:space="preserve"> PAGEREF _heading=h.30j0zll \h </w:instrText>
          </w:r>
          <w:r>
            <w:fldChar w:fldCharType="separate"/>
          </w:r>
          <w:r>
            <w:rPr>
              <w:rFonts w:ascii="Cambria" w:eastAsia="Cambria" w:hAnsi="Cambria" w:cs="Cambria"/>
              <w:b/>
              <w:i/>
              <w:color w:val="000000"/>
            </w:rPr>
            <w:t>ANTECEDENTES</w:t>
          </w:r>
          <w:r>
            <w:rPr>
              <w:rFonts w:ascii="Cambria" w:eastAsia="Cambria" w:hAnsi="Cambria" w:cs="Cambria"/>
              <w:b/>
              <w:i/>
              <w:color w:val="000000"/>
            </w:rPr>
            <w:tab/>
            <w:t>3</w:t>
          </w:r>
          <w:hyperlink w:anchor="_heading=h.30j0zll" w:history="1"/>
        </w:p>
        <w:p w:rsidR="00491AEE" w:rsidRDefault="00332F91">
          <w:pPr>
            <w:pBdr>
              <w:top w:val="nil"/>
              <w:left w:val="nil"/>
              <w:bottom w:val="nil"/>
              <w:right w:val="nil"/>
              <w:between w:val="nil"/>
            </w:pBdr>
            <w:tabs>
              <w:tab w:val="left" w:pos="480"/>
              <w:tab w:val="right" w:pos="8830"/>
            </w:tabs>
            <w:spacing w:before="120" w:line="276" w:lineRule="auto"/>
            <w:rPr>
              <w:rFonts w:ascii="Cambria" w:eastAsia="Cambria" w:hAnsi="Cambria" w:cs="Cambria"/>
              <w:color w:val="000000"/>
            </w:rPr>
          </w:pPr>
          <w:r>
            <w:fldChar w:fldCharType="end"/>
          </w:r>
          <w:hyperlink w:anchor="_heading=h.1fob9te">
            <w:r>
              <w:rPr>
                <w:rFonts w:ascii="Cambria" w:eastAsia="Cambria" w:hAnsi="Cambria" w:cs="Cambria"/>
                <w:b/>
                <w:i/>
                <w:color w:val="000000"/>
              </w:rPr>
              <w:t>3.</w:t>
            </w:r>
          </w:hyperlink>
          <w:hyperlink w:anchor="_heading=h.1fob9te">
            <w:r>
              <w:rPr>
                <w:rFonts w:ascii="Cambria" w:eastAsia="Cambria" w:hAnsi="Cambria" w:cs="Cambria"/>
                <w:color w:val="000000"/>
              </w:rPr>
              <w:tab/>
            </w:r>
          </w:hyperlink>
          <w:r>
            <w:fldChar w:fldCharType="begin"/>
          </w:r>
          <w:r>
            <w:instrText xml:space="preserve"> PAGEREF _heading=h.1fob9te \h </w:instrText>
          </w:r>
          <w:r>
            <w:fldChar w:fldCharType="separate"/>
          </w:r>
          <w:r>
            <w:rPr>
              <w:rFonts w:ascii="Cambria" w:eastAsia="Cambria" w:hAnsi="Cambria" w:cs="Cambria"/>
              <w:b/>
              <w:i/>
              <w:color w:val="000000"/>
            </w:rPr>
            <w:t>JUSTIFICACIÓN</w:t>
          </w:r>
          <w:r>
            <w:rPr>
              <w:rFonts w:ascii="Cambria" w:eastAsia="Cambria" w:hAnsi="Cambria" w:cs="Cambria"/>
              <w:b/>
              <w:i/>
              <w:color w:val="000000"/>
            </w:rPr>
            <w:tab/>
          </w:r>
          <w:r>
            <w:rPr>
              <w:rFonts w:ascii="Cambria" w:eastAsia="Cambria" w:hAnsi="Cambria" w:cs="Cambria"/>
              <w:b/>
              <w:i/>
            </w:rPr>
            <w:t>4</w:t>
          </w:r>
          <w:hyperlink w:anchor="_heading=h.1fob9te" w:history="1"/>
        </w:p>
        <w:p w:rsidR="00491AEE" w:rsidRDefault="00332F91">
          <w:pPr>
            <w:pBdr>
              <w:top w:val="nil"/>
              <w:left w:val="nil"/>
              <w:bottom w:val="nil"/>
              <w:right w:val="nil"/>
              <w:between w:val="nil"/>
            </w:pBdr>
            <w:tabs>
              <w:tab w:val="left" w:pos="480"/>
              <w:tab w:val="right" w:pos="8830"/>
            </w:tabs>
            <w:spacing w:before="120" w:line="276" w:lineRule="auto"/>
            <w:rPr>
              <w:rFonts w:ascii="Cambria" w:eastAsia="Cambria" w:hAnsi="Cambria" w:cs="Cambria"/>
              <w:color w:val="000000"/>
            </w:rPr>
          </w:pPr>
          <w:r>
            <w:fldChar w:fldCharType="end"/>
          </w:r>
          <w:hyperlink w:anchor="_heading=h.3znysh7">
            <w:r>
              <w:rPr>
                <w:rFonts w:ascii="Cambria" w:eastAsia="Cambria" w:hAnsi="Cambria" w:cs="Cambria"/>
                <w:b/>
                <w:i/>
                <w:color w:val="000000"/>
              </w:rPr>
              <w:t>4.</w:t>
            </w:r>
          </w:hyperlink>
          <w:hyperlink w:anchor="_heading=h.3znysh7">
            <w:r>
              <w:rPr>
                <w:rFonts w:ascii="Cambria" w:eastAsia="Cambria" w:hAnsi="Cambria" w:cs="Cambria"/>
                <w:color w:val="000000"/>
              </w:rPr>
              <w:tab/>
            </w:r>
          </w:hyperlink>
          <w:r>
            <w:fldChar w:fldCharType="begin"/>
          </w:r>
          <w:r>
            <w:instrText xml:space="preserve"> PAGEREF _heading=h.3znysh7 \h </w:instrText>
          </w:r>
          <w:r>
            <w:fldChar w:fldCharType="separate"/>
          </w:r>
          <w:r>
            <w:rPr>
              <w:rFonts w:ascii="Cambria" w:eastAsia="Cambria" w:hAnsi="Cambria" w:cs="Cambria"/>
              <w:b/>
              <w:i/>
              <w:color w:val="000000"/>
            </w:rPr>
            <w:t>MARCO JURÍDICO</w:t>
          </w:r>
          <w:r>
            <w:rPr>
              <w:rFonts w:ascii="Cambria" w:eastAsia="Cambria" w:hAnsi="Cambria" w:cs="Cambria"/>
              <w:b/>
              <w:i/>
              <w:color w:val="000000"/>
            </w:rPr>
            <w:tab/>
          </w:r>
          <w:r>
            <w:rPr>
              <w:rFonts w:ascii="Cambria" w:eastAsia="Cambria" w:hAnsi="Cambria" w:cs="Cambria"/>
              <w:b/>
              <w:i/>
            </w:rPr>
            <w:t>5</w:t>
          </w:r>
          <w:hyperlink w:anchor="_heading=h.3znysh7" w:history="1"/>
        </w:p>
        <w:p w:rsidR="00491AEE" w:rsidRDefault="00332F91">
          <w:pPr>
            <w:pBdr>
              <w:top w:val="nil"/>
              <w:left w:val="nil"/>
              <w:bottom w:val="nil"/>
              <w:right w:val="nil"/>
              <w:between w:val="nil"/>
            </w:pBdr>
            <w:tabs>
              <w:tab w:val="right" w:pos="8830"/>
            </w:tabs>
            <w:spacing w:before="120" w:line="276" w:lineRule="auto"/>
            <w:ind w:left="240"/>
            <w:rPr>
              <w:rFonts w:ascii="Cambria" w:eastAsia="Cambria" w:hAnsi="Cambria" w:cs="Cambria"/>
              <w:b/>
              <w:i/>
              <w:color w:val="000000"/>
            </w:rPr>
          </w:pPr>
          <w:r>
            <w:fldChar w:fldCharType="end"/>
          </w:r>
          <w:hyperlink w:anchor="_heading=h.6rt7fq17wt9p">
            <w:r>
              <w:rPr>
                <w:rFonts w:ascii="Cambria" w:eastAsia="Cambria" w:hAnsi="Cambria" w:cs="Cambria"/>
                <w:b/>
                <w:color w:val="000000"/>
                <w:sz w:val="22"/>
                <w:szCs w:val="22"/>
              </w:rPr>
              <w:t>De orden Constitucional</w:t>
            </w:r>
            <w:r>
              <w:rPr>
                <w:rFonts w:ascii="Cambria" w:eastAsia="Cambria" w:hAnsi="Cambria" w:cs="Cambria"/>
                <w:b/>
                <w:color w:val="000000"/>
                <w:sz w:val="22"/>
                <w:szCs w:val="22"/>
              </w:rPr>
              <w:tab/>
            </w:r>
          </w:hyperlink>
          <w:r>
            <w:rPr>
              <w:rFonts w:ascii="Cambria" w:eastAsia="Cambria" w:hAnsi="Cambria" w:cs="Cambria"/>
              <w:b/>
              <w:i/>
            </w:rPr>
            <w:t>5</w:t>
          </w:r>
        </w:p>
        <w:p w:rsidR="00491AEE" w:rsidRDefault="00823C1F">
          <w:pPr>
            <w:pBdr>
              <w:top w:val="nil"/>
              <w:left w:val="nil"/>
              <w:bottom w:val="nil"/>
              <w:right w:val="nil"/>
              <w:between w:val="nil"/>
            </w:pBdr>
            <w:tabs>
              <w:tab w:val="right" w:pos="8830"/>
            </w:tabs>
            <w:spacing w:before="120" w:line="276" w:lineRule="auto"/>
            <w:ind w:left="240"/>
            <w:rPr>
              <w:rFonts w:ascii="Cambria" w:eastAsia="Cambria" w:hAnsi="Cambria" w:cs="Cambria"/>
              <w:color w:val="000000"/>
            </w:rPr>
          </w:pPr>
          <w:hyperlink w:anchor="_heading=h.tyjcwt">
            <w:r w:rsidR="00332F91">
              <w:rPr>
                <w:rFonts w:ascii="Cambria" w:eastAsia="Cambria" w:hAnsi="Cambria" w:cs="Cambria"/>
                <w:b/>
                <w:color w:val="000000"/>
                <w:sz w:val="22"/>
                <w:szCs w:val="22"/>
              </w:rPr>
              <w:t>De orden legal</w:t>
            </w:r>
            <w:r w:rsidR="00332F91">
              <w:rPr>
                <w:rFonts w:ascii="Cambria" w:eastAsia="Cambria" w:hAnsi="Cambria" w:cs="Cambria"/>
                <w:b/>
                <w:color w:val="000000"/>
                <w:sz w:val="22"/>
                <w:szCs w:val="22"/>
              </w:rPr>
              <w:tab/>
            </w:r>
          </w:hyperlink>
          <w:r w:rsidR="00332F91">
            <w:rPr>
              <w:rFonts w:ascii="Cambria" w:eastAsia="Cambria" w:hAnsi="Cambria" w:cs="Cambria"/>
              <w:b/>
              <w:i/>
            </w:rPr>
            <w:t>7</w:t>
          </w:r>
        </w:p>
        <w:p w:rsidR="00491AEE" w:rsidRDefault="00823C1F">
          <w:pPr>
            <w:pBdr>
              <w:top w:val="nil"/>
              <w:left w:val="nil"/>
              <w:bottom w:val="nil"/>
              <w:right w:val="nil"/>
              <w:between w:val="nil"/>
            </w:pBdr>
            <w:tabs>
              <w:tab w:val="right" w:pos="8830"/>
            </w:tabs>
            <w:spacing w:before="120" w:line="276" w:lineRule="auto"/>
            <w:ind w:left="240"/>
            <w:rPr>
              <w:rFonts w:ascii="Cambria" w:eastAsia="Cambria" w:hAnsi="Cambria" w:cs="Cambria"/>
              <w:b/>
              <w:i/>
              <w:color w:val="000000"/>
            </w:rPr>
          </w:pPr>
          <w:hyperlink w:anchor="_heading=h.1t3h5sf">
            <w:r w:rsidR="00332F91">
              <w:rPr>
                <w:rFonts w:ascii="Cambria" w:eastAsia="Cambria" w:hAnsi="Cambria" w:cs="Cambria"/>
                <w:b/>
                <w:color w:val="000000"/>
                <w:sz w:val="22"/>
                <w:szCs w:val="22"/>
              </w:rPr>
              <w:t>De orden jurisprudencial</w:t>
            </w:r>
            <w:r w:rsidR="00332F91">
              <w:rPr>
                <w:rFonts w:ascii="Cambria" w:eastAsia="Cambria" w:hAnsi="Cambria" w:cs="Cambria"/>
                <w:b/>
                <w:color w:val="000000"/>
                <w:sz w:val="22"/>
                <w:szCs w:val="22"/>
              </w:rPr>
              <w:tab/>
            </w:r>
          </w:hyperlink>
          <w:r w:rsidR="00332F91">
            <w:rPr>
              <w:rFonts w:ascii="Cambria" w:eastAsia="Cambria" w:hAnsi="Cambria" w:cs="Cambria"/>
              <w:b/>
              <w:i/>
            </w:rPr>
            <w:t>8</w:t>
          </w:r>
        </w:p>
        <w:p w:rsidR="00491AEE" w:rsidRDefault="00823C1F">
          <w:pPr>
            <w:pBdr>
              <w:top w:val="nil"/>
              <w:left w:val="nil"/>
              <w:bottom w:val="nil"/>
              <w:right w:val="nil"/>
              <w:between w:val="nil"/>
            </w:pBdr>
            <w:tabs>
              <w:tab w:val="right" w:pos="8830"/>
            </w:tabs>
            <w:spacing w:before="120" w:line="276" w:lineRule="auto"/>
            <w:rPr>
              <w:rFonts w:ascii="Cambria" w:eastAsia="Cambria" w:hAnsi="Cambria" w:cs="Cambria"/>
              <w:b/>
              <w:i/>
              <w:color w:val="000000"/>
            </w:rPr>
          </w:pPr>
          <w:hyperlink w:anchor="_heading=h.2s8eyo1">
            <w:r w:rsidR="00332F91">
              <w:rPr>
                <w:rFonts w:ascii="Cambria" w:eastAsia="Cambria" w:hAnsi="Cambria" w:cs="Cambria"/>
                <w:b/>
                <w:i/>
                <w:color w:val="000000"/>
              </w:rPr>
              <w:t>COMPETENCIA DEL CONCEJO DE BOGOTÁ</w:t>
            </w:r>
            <w:r w:rsidR="00332F91">
              <w:rPr>
                <w:rFonts w:ascii="Cambria" w:eastAsia="Cambria" w:hAnsi="Cambria" w:cs="Cambria"/>
                <w:b/>
                <w:i/>
                <w:color w:val="000000"/>
              </w:rPr>
              <w:tab/>
            </w:r>
          </w:hyperlink>
          <w:r w:rsidR="00332F91">
            <w:rPr>
              <w:rFonts w:ascii="Cambria" w:eastAsia="Cambria" w:hAnsi="Cambria" w:cs="Cambria"/>
              <w:b/>
              <w:i/>
            </w:rPr>
            <w:t>9</w:t>
          </w:r>
        </w:p>
        <w:p w:rsidR="00491AEE" w:rsidRDefault="00823C1F">
          <w:pPr>
            <w:pBdr>
              <w:top w:val="nil"/>
              <w:left w:val="nil"/>
              <w:bottom w:val="nil"/>
              <w:right w:val="nil"/>
              <w:between w:val="nil"/>
            </w:pBdr>
            <w:tabs>
              <w:tab w:val="right" w:pos="8830"/>
            </w:tabs>
            <w:spacing w:before="120" w:line="276" w:lineRule="auto"/>
            <w:rPr>
              <w:rFonts w:ascii="Cambria" w:eastAsia="Cambria" w:hAnsi="Cambria" w:cs="Cambria"/>
              <w:b/>
              <w:i/>
              <w:color w:val="000000"/>
            </w:rPr>
          </w:pPr>
          <w:hyperlink w:anchor="_heading=h.17dp8vu">
            <w:r w:rsidR="00332F91">
              <w:rPr>
                <w:rFonts w:ascii="Cambria" w:eastAsia="Cambria" w:hAnsi="Cambria" w:cs="Cambria"/>
                <w:b/>
                <w:i/>
                <w:color w:val="000000"/>
              </w:rPr>
              <w:t>IMPACTO FISCAL</w:t>
            </w:r>
            <w:r w:rsidR="00332F91">
              <w:rPr>
                <w:rFonts w:ascii="Cambria" w:eastAsia="Cambria" w:hAnsi="Cambria" w:cs="Cambria"/>
                <w:b/>
                <w:i/>
                <w:color w:val="000000"/>
              </w:rPr>
              <w:tab/>
            </w:r>
          </w:hyperlink>
          <w:r w:rsidR="00332F91">
            <w:rPr>
              <w:rFonts w:ascii="Cambria" w:eastAsia="Cambria" w:hAnsi="Cambria" w:cs="Cambria"/>
              <w:b/>
              <w:i/>
            </w:rPr>
            <w:t>9</w:t>
          </w:r>
        </w:p>
        <w:p w:rsidR="00491AEE" w:rsidRDefault="00823C1F">
          <w:pPr>
            <w:pBdr>
              <w:top w:val="nil"/>
              <w:left w:val="nil"/>
              <w:bottom w:val="nil"/>
              <w:right w:val="nil"/>
              <w:between w:val="nil"/>
            </w:pBdr>
            <w:tabs>
              <w:tab w:val="right" w:pos="8830"/>
            </w:tabs>
            <w:spacing w:before="120" w:line="276" w:lineRule="auto"/>
            <w:rPr>
              <w:rFonts w:ascii="Cambria" w:eastAsia="Cambria" w:hAnsi="Cambria" w:cs="Cambria"/>
              <w:b/>
              <w:i/>
              <w:color w:val="000000"/>
            </w:rPr>
          </w:pPr>
          <w:hyperlink w:anchor="_heading=h.3rdcrjn">
            <w:r w:rsidR="00332F91">
              <w:rPr>
                <w:rFonts w:ascii="Cambria" w:eastAsia="Cambria" w:hAnsi="Cambria" w:cs="Cambria"/>
                <w:b/>
                <w:i/>
                <w:color w:val="000000"/>
              </w:rPr>
              <w:t>COMENTARIOS Y OBSERVACIONES DEL PONENTE</w:t>
            </w:r>
            <w:r w:rsidR="00332F91">
              <w:rPr>
                <w:rFonts w:ascii="Cambria" w:eastAsia="Cambria" w:hAnsi="Cambria" w:cs="Cambria"/>
                <w:b/>
                <w:i/>
                <w:color w:val="000000"/>
              </w:rPr>
              <w:tab/>
            </w:r>
          </w:hyperlink>
          <w:r w:rsidR="00332F91">
            <w:rPr>
              <w:rFonts w:ascii="Cambria" w:eastAsia="Cambria" w:hAnsi="Cambria" w:cs="Cambria"/>
              <w:b/>
              <w:i/>
            </w:rPr>
            <w:t>10</w:t>
          </w:r>
        </w:p>
        <w:p w:rsidR="00491AEE" w:rsidRDefault="00823C1F">
          <w:pPr>
            <w:pBdr>
              <w:top w:val="nil"/>
              <w:left w:val="nil"/>
              <w:bottom w:val="nil"/>
              <w:right w:val="nil"/>
              <w:between w:val="nil"/>
            </w:pBdr>
            <w:tabs>
              <w:tab w:val="right" w:pos="8830"/>
            </w:tabs>
            <w:spacing w:before="120" w:line="276" w:lineRule="auto"/>
            <w:rPr>
              <w:rFonts w:ascii="Cambria" w:eastAsia="Cambria" w:hAnsi="Cambria" w:cs="Cambria"/>
              <w:b/>
              <w:i/>
              <w:color w:val="000000"/>
            </w:rPr>
          </w:pPr>
          <w:hyperlink w:anchor="_heading=h.26in1rg">
            <w:r w:rsidR="00332F91">
              <w:rPr>
                <w:rFonts w:ascii="Cambria" w:eastAsia="Cambria" w:hAnsi="Cambria" w:cs="Cambria"/>
                <w:b/>
                <w:i/>
                <w:color w:val="000000"/>
              </w:rPr>
              <w:t>CONCLUSIÓN DE LA PONENCIA</w:t>
            </w:r>
            <w:r w:rsidR="00332F91">
              <w:rPr>
                <w:rFonts w:ascii="Cambria" w:eastAsia="Cambria" w:hAnsi="Cambria" w:cs="Cambria"/>
                <w:b/>
                <w:i/>
                <w:color w:val="000000"/>
              </w:rPr>
              <w:tab/>
            </w:r>
          </w:hyperlink>
          <w:r w:rsidR="00332F91">
            <w:rPr>
              <w:rFonts w:ascii="Cambria" w:eastAsia="Cambria" w:hAnsi="Cambria" w:cs="Cambria"/>
              <w:b/>
              <w:i/>
            </w:rPr>
            <w:t>15</w:t>
          </w:r>
        </w:p>
        <w:p w:rsidR="00491AEE" w:rsidRDefault="00823C1F">
          <w:pPr>
            <w:pBdr>
              <w:top w:val="nil"/>
              <w:left w:val="nil"/>
              <w:bottom w:val="nil"/>
              <w:right w:val="nil"/>
              <w:between w:val="nil"/>
            </w:pBdr>
            <w:tabs>
              <w:tab w:val="right" w:pos="8830"/>
            </w:tabs>
            <w:spacing w:before="120" w:line="276" w:lineRule="auto"/>
            <w:rPr>
              <w:rFonts w:ascii="Cambria" w:eastAsia="Cambria" w:hAnsi="Cambria" w:cs="Cambria"/>
              <w:b/>
              <w:i/>
              <w:color w:val="000000"/>
            </w:rPr>
          </w:pPr>
          <w:hyperlink w:anchor="_heading=h.4d34og8">
            <w:r w:rsidR="00332F91">
              <w:rPr>
                <w:rFonts w:ascii="Cambria" w:eastAsia="Cambria" w:hAnsi="Cambria" w:cs="Cambria"/>
                <w:b/>
                <w:i/>
                <w:color w:val="000000"/>
              </w:rPr>
              <w:t>ARTICULADO</w:t>
            </w:r>
            <w:r w:rsidR="00332F91">
              <w:rPr>
                <w:rFonts w:ascii="Cambria" w:eastAsia="Cambria" w:hAnsi="Cambria" w:cs="Cambria"/>
                <w:b/>
                <w:i/>
                <w:color w:val="000000"/>
              </w:rPr>
              <w:tab/>
            </w:r>
          </w:hyperlink>
          <w:r w:rsidR="00332F91">
            <w:rPr>
              <w:rFonts w:ascii="Cambria" w:eastAsia="Cambria" w:hAnsi="Cambria" w:cs="Cambria"/>
              <w:b/>
              <w:i/>
            </w:rPr>
            <w:t>16</w:t>
          </w:r>
        </w:p>
        <w:p w:rsidR="00491AEE" w:rsidRDefault="00823C1F">
          <w:pPr>
            <w:pBdr>
              <w:top w:val="nil"/>
              <w:left w:val="nil"/>
              <w:bottom w:val="nil"/>
              <w:right w:val="nil"/>
              <w:between w:val="nil"/>
            </w:pBdr>
            <w:tabs>
              <w:tab w:val="right" w:pos="8830"/>
            </w:tabs>
            <w:spacing w:before="120" w:line="276" w:lineRule="auto"/>
            <w:rPr>
              <w:rFonts w:ascii="Cambria" w:eastAsia="Cambria" w:hAnsi="Cambria" w:cs="Cambria"/>
              <w:b/>
              <w:i/>
              <w:color w:val="000000"/>
            </w:rPr>
          </w:pPr>
          <w:hyperlink w:anchor="_heading=h.1ksv4uv">
            <w:r w:rsidR="00332F91">
              <w:rPr>
                <w:rFonts w:ascii="Cambria" w:eastAsia="Cambria" w:hAnsi="Cambria" w:cs="Cambria"/>
                <w:b/>
                <w:i/>
                <w:color w:val="000000"/>
              </w:rPr>
              <w:t>BIBLIOGRAFÍA</w:t>
            </w:r>
            <w:r w:rsidR="00332F91">
              <w:rPr>
                <w:rFonts w:ascii="Cambria" w:eastAsia="Cambria" w:hAnsi="Cambria" w:cs="Cambria"/>
                <w:b/>
                <w:i/>
                <w:color w:val="000000"/>
              </w:rPr>
              <w:tab/>
            </w:r>
          </w:hyperlink>
          <w:r w:rsidR="00332F91">
            <w:rPr>
              <w:rFonts w:ascii="Cambria" w:eastAsia="Cambria" w:hAnsi="Cambria" w:cs="Cambria"/>
              <w:b/>
              <w:i/>
            </w:rPr>
            <w:t>19</w:t>
          </w:r>
        </w:p>
        <w:p w:rsidR="00491AEE" w:rsidRDefault="00332F91">
          <w:pPr>
            <w:spacing w:line="276" w:lineRule="auto"/>
          </w:pPr>
          <w:r>
            <w:fldChar w:fldCharType="end"/>
          </w:r>
        </w:p>
      </w:sdtContent>
    </w:sdt>
    <w:p w:rsidR="00491AEE" w:rsidRDefault="00491AEE">
      <w:pPr>
        <w:spacing w:line="276" w:lineRule="auto"/>
        <w:rPr>
          <w:sz w:val="22"/>
          <w:szCs w:val="22"/>
        </w:rPr>
      </w:pPr>
    </w:p>
    <w:p w:rsidR="00491AEE" w:rsidRDefault="00332F91">
      <w:pPr>
        <w:keepNext/>
        <w:keepLines/>
        <w:numPr>
          <w:ilvl w:val="0"/>
          <w:numId w:val="3"/>
        </w:numPr>
        <w:pBdr>
          <w:top w:val="nil"/>
          <w:left w:val="nil"/>
          <w:bottom w:val="nil"/>
          <w:right w:val="nil"/>
          <w:between w:val="nil"/>
        </w:pBdr>
        <w:spacing w:before="480" w:after="120" w:line="276" w:lineRule="auto"/>
        <w:rPr>
          <w:b/>
          <w:color w:val="000000"/>
          <w:sz w:val="22"/>
          <w:szCs w:val="22"/>
        </w:rPr>
      </w:pPr>
      <w:bookmarkStart w:id="1" w:name="_heading=h.gjdgxs" w:colFirst="0" w:colLast="0"/>
      <w:bookmarkEnd w:id="1"/>
      <w:r>
        <w:rPr>
          <w:b/>
          <w:color w:val="000000"/>
          <w:sz w:val="22"/>
          <w:szCs w:val="22"/>
        </w:rPr>
        <w:t>OBJETO DEL PROYECTO</w:t>
      </w:r>
    </w:p>
    <w:p w:rsidR="00491AEE" w:rsidRDefault="00491AEE">
      <w:pPr>
        <w:spacing w:line="276" w:lineRule="auto"/>
        <w:rPr>
          <w:sz w:val="22"/>
          <w:szCs w:val="22"/>
        </w:rPr>
      </w:pPr>
    </w:p>
    <w:p w:rsidR="00491AEE" w:rsidRDefault="00332F91">
      <w:pPr>
        <w:spacing w:line="276" w:lineRule="auto"/>
        <w:rPr>
          <w:sz w:val="22"/>
          <w:szCs w:val="22"/>
        </w:rPr>
      </w:pPr>
      <w:r>
        <w:rPr>
          <w:sz w:val="22"/>
          <w:szCs w:val="22"/>
        </w:rPr>
        <w:t xml:space="preserve">Este Proyecto de Acuerdo, tiene como objeto complementar la Ruta Integral de atención Materno-Perinatal, especialmente en sus componentes de salud mental y apoyo </w:t>
      </w:r>
      <w:r>
        <w:rPr>
          <w:sz w:val="22"/>
          <w:szCs w:val="22"/>
        </w:rPr>
        <w:lastRenderedPageBreak/>
        <w:t>comunitario con el fin de crear acciones de acompañamiento y contención a las mujeres durante su proceso de gestación y lactancia tomando en consideración su condición física, mental, familiar y económica con el fin de llevar a buen término su proceso de gestación y maternidad propendiendo siempre por el bienestar integral de la madre y la vida por nacer ofreciendo una alternativa a la Interrupción Voluntaria del Embarazo.</w:t>
      </w:r>
    </w:p>
    <w:p w:rsidR="00491AEE" w:rsidRDefault="00332F91">
      <w:pPr>
        <w:keepNext/>
        <w:keepLines/>
        <w:numPr>
          <w:ilvl w:val="0"/>
          <w:numId w:val="3"/>
        </w:numPr>
        <w:pBdr>
          <w:top w:val="nil"/>
          <w:left w:val="nil"/>
          <w:bottom w:val="nil"/>
          <w:right w:val="nil"/>
          <w:between w:val="nil"/>
        </w:pBdr>
        <w:spacing w:before="480" w:after="120" w:line="276" w:lineRule="auto"/>
        <w:rPr>
          <w:b/>
          <w:color w:val="000000"/>
          <w:sz w:val="22"/>
          <w:szCs w:val="22"/>
        </w:rPr>
      </w:pPr>
      <w:bookmarkStart w:id="2" w:name="_heading=h.30j0zll" w:colFirst="0" w:colLast="0"/>
      <w:bookmarkEnd w:id="2"/>
      <w:r>
        <w:rPr>
          <w:b/>
          <w:color w:val="000000"/>
          <w:sz w:val="22"/>
          <w:szCs w:val="22"/>
        </w:rPr>
        <w:t>ANTECEDENTES</w:t>
      </w:r>
    </w:p>
    <w:p w:rsidR="00491AEE" w:rsidRDefault="00491AEE">
      <w:pPr>
        <w:spacing w:line="276" w:lineRule="auto"/>
        <w:rPr>
          <w:sz w:val="22"/>
          <w:szCs w:val="22"/>
        </w:rPr>
      </w:pPr>
    </w:p>
    <w:p w:rsidR="00491AEE" w:rsidRDefault="00332F91">
      <w:pPr>
        <w:widowControl w:val="0"/>
        <w:spacing w:before="184" w:line="276" w:lineRule="auto"/>
        <w:ind w:right="140"/>
        <w:rPr>
          <w:sz w:val="22"/>
          <w:szCs w:val="22"/>
        </w:rPr>
      </w:pPr>
      <w:r>
        <w:rPr>
          <w:sz w:val="22"/>
          <w:szCs w:val="22"/>
        </w:rPr>
        <w:t>A continuación, se relacionan los Proyectos de Acuerdo que se han radicado en la Corporación en anteriores vigencias:</w:t>
      </w:r>
    </w:p>
    <w:p w:rsidR="00491AEE" w:rsidRDefault="00491AEE">
      <w:pPr>
        <w:widowControl w:val="0"/>
        <w:spacing w:before="184" w:line="276" w:lineRule="auto"/>
        <w:ind w:right="140"/>
        <w:rPr>
          <w:sz w:val="22"/>
          <w:szCs w:val="22"/>
        </w:rPr>
      </w:pPr>
    </w:p>
    <w:sdt>
      <w:sdtPr>
        <w:tag w:val="goog_rdk_0"/>
        <w:id w:val="-1756737874"/>
        <w:lock w:val="contentLocked"/>
      </w:sdtPr>
      <w:sdtEndPr/>
      <w:sdtContent>
        <w:tbl>
          <w:tblPr>
            <w:tblStyle w:val="af0"/>
            <w:tblW w:w="8685" w:type="dxa"/>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85"/>
            <w:gridCol w:w="3780"/>
            <w:gridCol w:w="2520"/>
          </w:tblGrid>
          <w:tr w:rsidR="00491AEE">
            <w:tc>
              <w:tcPr>
                <w:tcW w:w="2385" w:type="dxa"/>
                <w:shd w:val="clear" w:color="auto" w:fill="CCCCCC"/>
                <w:tcMar>
                  <w:top w:w="100" w:type="dxa"/>
                  <w:left w:w="100" w:type="dxa"/>
                  <w:bottom w:w="100" w:type="dxa"/>
                  <w:right w:w="100" w:type="dxa"/>
                </w:tcMar>
              </w:tcPr>
              <w:p w:rsidR="00491AEE" w:rsidRDefault="00332F91">
                <w:pPr>
                  <w:widowControl w:val="0"/>
                  <w:spacing w:line="276" w:lineRule="auto"/>
                  <w:jc w:val="center"/>
                  <w:rPr>
                    <w:b/>
                    <w:sz w:val="22"/>
                    <w:szCs w:val="22"/>
                  </w:rPr>
                </w:pPr>
                <w:r>
                  <w:rPr>
                    <w:b/>
                    <w:sz w:val="22"/>
                    <w:szCs w:val="22"/>
                  </w:rPr>
                  <w:t xml:space="preserve">Fecha de radicación </w:t>
                </w:r>
              </w:p>
            </w:tc>
            <w:tc>
              <w:tcPr>
                <w:tcW w:w="3780" w:type="dxa"/>
                <w:shd w:val="clear" w:color="auto" w:fill="CCCCCC"/>
                <w:tcMar>
                  <w:top w:w="100" w:type="dxa"/>
                  <w:left w:w="100" w:type="dxa"/>
                  <w:bottom w:w="100" w:type="dxa"/>
                  <w:right w:w="100" w:type="dxa"/>
                </w:tcMar>
              </w:tcPr>
              <w:p w:rsidR="00491AEE" w:rsidRDefault="00332F91">
                <w:pPr>
                  <w:widowControl w:val="0"/>
                  <w:spacing w:line="276" w:lineRule="auto"/>
                  <w:jc w:val="center"/>
                  <w:rPr>
                    <w:b/>
                    <w:sz w:val="22"/>
                    <w:szCs w:val="22"/>
                  </w:rPr>
                </w:pPr>
                <w:r>
                  <w:rPr>
                    <w:b/>
                    <w:sz w:val="22"/>
                    <w:szCs w:val="22"/>
                  </w:rPr>
                  <w:t>Nombre y número del proyecto</w:t>
                </w:r>
              </w:p>
            </w:tc>
            <w:tc>
              <w:tcPr>
                <w:tcW w:w="2520" w:type="dxa"/>
                <w:shd w:val="clear" w:color="auto" w:fill="CCCCCC"/>
                <w:tcMar>
                  <w:top w:w="100" w:type="dxa"/>
                  <w:left w:w="100" w:type="dxa"/>
                  <w:bottom w:w="100" w:type="dxa"/>
                  <w:right w:w="100" w:type="dxa"/>
                </w:tcMar>
              </w:tcPr>
              <w:p w:rsidR="00491AEE" w:rsidRDefault="00332F91">
                <w:pPr>
                  <w:widowControl w:val="0"/>
                  <w:spacing w:line="276" w:lineRule="auto"/>
                  <w:jc w:val="center"/>
                  <w:rPr>
                    <w:b/>
                    <w:sz w:val="22"/>
                    <w:szCs w:val="22"/>
                  </w:rPr>
                </w:pPr>
                <w:r>
                  <w:rPr>
                    <w:b/>
                    <w:sz w:val="22"/>
                    <w:szCs w:val="22"/>
                  </w:rPr>
                  <w:t>Trámite</w:t>
                </w:r>
              </w:p>
            </w:tc>
          </w:tr>
          <w:tr w:rsidR="00491AEE">
            <w:tc>
              <w:tcPr>
                <w:tcW w:w="2385" w:type="dxa"/>
                <w:shd w:val="clear" w:color="auto" w:fill="auto"/>
                <w:tcMar>
                  <w:top w:w="100" w:type="dxa"/>
                  <w:left w:w="100" w:type="dxa"/>
                  <w:bottom w:w="100" w:type="dxa"/>
                  <w:right w:w="100" w:type="dxa"/>
                </w:tcMar>
              </w:tcPr>
              <w:p w:rsidR="00491AEE" w:rsidRDefault="00332F91">
                <w:pPr>
                  <w:widowControl w:val="0"/>
                  <w:spacing w:line="276" w:lineRule="auto"/>
                  <w:jc w:val="left"/>
                  <w:rPr>
                    <w:sz w:val="22"/>
                    <w:szCs w:val="22"/>
                  </w:rPr>
                </w:pPr>
                <w:r>
                  <w:rPr>
                    <w:sz w:val="22"/>
                    <w:szCs w:val="22"/>
                  </w:rPr>
                  <w:t>28 de enero de 2024</w:t>
                </w:r>
              </w:p>
            </w:tc>
            <w:tc>
              <w:tcPr>
                <w:tcW w:w="3780" w:type="dxa"/>
                <w:shd w:val="clear" w:color="auto" w:fill="auto"/>
                <w:tcMar>
                  <w:top w:w="100" w:type="dxa"/>
                  <w:left w:w="100" w:type="dxa"/>
                  <w:bottom w:w="100" w:type="dxa"/>
                  <w:right w:w="100" w:type="dxa"/>
                </w:tcMar>
              </w:tcPr>
              <w:p w:rsidR="00491AEE" w:rsidRDefault="00332F91">
                <w:pPr>
                  <w:widowControl w:val="0"/>
                  <w:spacing w:line="276" w:lineRule="auto"/>
                  <w:ind w:left="100" w:right="83"/>
                  <w:rPr>
                    <w:sz w:val="22"/>
                    <w:szCs w:val="22"/>
                  </w:rPr>
                </w:pPr>
                <w:r>
                  <w:rPr>
                    <w:sz w:val="22"/>
                    <w:szCs w:val="22"/>
                  </w:rPr>
                  <w:t xml:space="preserve">173 de 2024: “Por el cual se crea la ruta por la vida dirigida a mujeres gestantes, lactantes y la vida por nacer en apoyo a la ruta integral de atención materno-perinatal (rias)”. </w:t>
                </w:r>
              </w:p>
            </w:tc>
            <w:tc>
              <w:tcPr>
                <w:tcW w:w="2520" w:type="dxa"/>
                <w:shd w:val="clear" w:color="auto" w:fill="auto"/>
                <w:tcMar>
                  <w:top w:w="100" w:type="dxa"/>
                  <w:left w:w="100" w:type="dxa"/>
                  <w:bottom w:w="100" w:type="dxa"/>
                  <w:right w:w="100" w:type="dxa"/>
                </w:tcMar>
              </w:tcPr>
              <w:p w:rsidR="00491AEE" w:rsidRDefault="00332F91">
                <w:pPr>
                  <w:widowControl w:val="0"/>
                  <w:tabs>
                    <w:tab w:val="left" w:pos="1551"/>
                    <w:tab w:val="left" w:pos="1709"/>
                    <w:tab w:val="left" w:pos="2065"/>
                    <w:tab w:val="left" w:pos="2135"/>
                    <w:tab w:val="left" w:pos="2464"/>
                    <w:tab w:val="left" w:pos="2785"/>
                  </w:tabs>
                  <w:spacing w:line="276" w:lineRule="auto"/>
                  <w:ind w:right="89"/>
                  <w:rPr>
                    <w:sz w:val="22"/>
                    <w:szCs w:val="22"/>
                  </w:rPr>
                </w:pPr>
                <w:r>
                  <w:rPr>
                    <w:sz w:val="22"/>
                    <w:szCs w:val="22"/>
                  </w:rPr>
                  <w:t xml:space="preserve">Remitido a la comisión de gobierno el 31 de enero de 2024. </w:t>
                </w:r>
              </w:p>
              <w:p w:rsidR="00491AEE" w:rsidRDefault="00332F91">
                <w:pPr>
                  <w:widowControl w:val="0"/>
                  <w:tabs>
                    <w:tab w:val="left" w:pos="1551"/>
                    <w:tab w:val="left" w:pos="1709"/>
                    <w:tab w:val="left" w:pos="2065"/>
                    <w:tab w:val="left" w:pos="2135"/>
                    <w:tab w:val="left" w:pos="2464"/>
                    <w:tab w:val="left" w:pos="2785"/>
                  </w:tabs>
                  <w:spacing w:line="276" w:lineRule="auto"/>
                  <w:ind w:right="89"/>
                  <w:rPr>
                    <w:sz w:val="22"/>
                    <w:szCs w:val="22"/>
                  </w:rPr>
                </w:pPr>
                <w:r>
                  <w:rPr>
                    <w:sz w:val="22"/>
                    <w:szCs w:val="22"/>
                  </w:rPr>
                  <w:t xml:space="preserve">Archivado en virtud del Art. 79 de acuerdo 741 de 2019 - Sesiones ordinarias del mes de febrero. </w:t>
                </w:r>
              </w:p>
              <w:p w:rsidR="00491AEE" w:rsidRDefault="00332F91">
                <w:pPr>
                  <w:widowControl w:val="0"/>
                  <w:tabs>
                    <w:tab w:val="left" w:pos="1551"/>
                    <w:tab w:val="left" w:pos="1709"/>
                    <w:tab w:val="left" w:pos="2065"/>
                    <w:tab w:val="left" w:pos="2135"/>
                    <w:tab w:val="left" w:pos="2464"/>
                    <w:tab w:val="left" w:pos="2785"/>
                  </w:tabs>
                  <w:spacing w:line="276" w:lineRule="auto"/>
                  <w:ind w:right="89"/>
                  <w:rPr>
                    <w:sz w:val="22"/>
                    <w:szCs w:val="22"/>
                  </w:rPr>
                </w:pPr>
                <w:r>
                  <w:rPr>
                    <w:sz w:val="22"/>
                    <w:szCs w:val="22"/>
                  </w:rPr>
                  <w:t>Ponencia positiva H.C. Ricardo Andrés Correa Mojica (Coordinador) y H.C. Samir José Abisambra Vesga.</w:t>
                </w:r>
              </w:p>
            </w:tc>
          </w:tr>
          <w:tr w:rsidR="00491AEE">
            <w:tc>
              <w:tcPr>
                <w:tcW w:w="2385" w:type="dxa"/>
                <w:shd w:val="clear" w:color="auto" w:fill="auto"/>
                <w:tcMar>
                  <w:top w:w="100" w:type="dxa"/>
                  <w:left w:w="100" w:type="dxa"/>
                  <w:bottom w:w="100" w:type="dxa"/>
                  <w:right w:w="100" w:type="dxa"/>
                </w:tcMar>
              </w:tcPr>
              <w:p w:rsidR="00491AEE" w:rsidRDefault="00332F91">
                <w:pPr>
                  <w:widowControl w:val="0"/>
                  <w:spacing w:line="276" w:lineRule="auto"/>
                  <w:jc w:val="left"/>
                  <w:rPr>
                    <w:sz w:val="22"/>
                    <w:szCs w:val="22"/>
                  </w:rPr>
                </w:pPr>
                <w:r>
                  <w:rPr>
                    <w:sz w:val="22"/>
                    <w:szCs w:val="22"/>
                  </w:rPr>
                  <w:t>21 de octubre de 2024</w:t>
                </w:r>
              </w:p>
            </w:tc>
            <w:tc>
              <w:tcPr>
                <w:tcW w:w="3780" w:type="dxa"/>
                <w:shd w:val="clear" w:color="auto" w:fill="auto"/>
                <w:tcMar>
                  <w:top w:w="100" w:type="dxa"/>
                  <w:left w:w="100" w:type="dxa"/>
                  <w:bottom w:w="100" w:type="dxa"/>
                  <w:right w:w="100" w:type="dxa"/>
                </w:tcMar>
              </w:tcPr>
              <w:p w:rsidR="00491AEE" w:rsidRDefault="00332F91">
                <w:pPr>
                  <w:widowControl w:val="0"/>
                  <w:spacing w:line="276" w:lineRule="auto"/>
                  <w:ind w:left="100" w:right="83"/>
                  <w:rPr>
                    <w:sz w:val="22"/>
                    <w:szCs w:val="22"/>
                  </w:rPr>
                </w:pPr>
                <w:r>
                  <w:rPr>
                    <w:sz w:val="22"/>
                    <w:szCs w:val="22"/>
                  </w:rPr>
                  <w:t>782 de 2024: “Por el cual se crea la ruta por la vida dirigida a mujeres gestantes, lactantes y la vida por nacer en apoyo a la ruta integral de atención materno-perinatal (RIAS)”.</w:t>
                </w:r>
              </w:p>
            </w:tc>
            <w:tc>
              <w:tcPr>
                <w:tcW w:w="2520" w:type="dxa"/>
                <w:shd w:val="clear" w:color="auto" w:fill="auto"/>
                <w:tcMar>
                  <w:top w:w="100" w:type="dxa"/>
                  <w:left w:w="100" w:type="dxa"/>
                  <w:bottom w:w="100" w:type="dxa"/>
                  <w:right w:w="100" w:type="dxa"/>
                </w:tcMar>
              </w:tcPr>
              <w:p w:rsidR="00491AEE" w:rsidRDefault="00332F91">
                <w:pPr>
                  <w:widowControl w:val="0"/>
                  <w:tabs>
                    <w:tab w:val="left" w:pos="1551"/>
                    <w:tab w:val="left" w:pos="1709"/>
                    <w:tab w:val="left" w:pos="2065"/>
                    <w:tab w:val="left" w:pos="2135"/>
                    <w:tab w:val="left" w:pos="2464"/>
                    <w:tab w:val="left" w:pos="2785"/>
                  </w:tabs>
                  <w:spacing w:line="276" w:lineRule="auto"/>
                  <w:ind w:right="89"/>
                  <w:rPr>
                    <w:sz w:val="22"/>
                    <w:szCs w:val="22"/>
                  </w:rPr>
                </w:pPr>
                <w:r>
                  <w:rPr>
                    <w:sz w:val="22"/>
                    <w:szCs w:val="22"/>
                  </w:rPr>
                  <w:t>Remitido a la comisión de Segunda de Gobierno</w:t>
                </w:r>
                <w:r>
                  <w:rPr>
                    <w:sz w:val="22"/>
                    <w:szCs w:val="22"/>
                  </w:rPr>
                  <w:tab/>
                  <w:t xml:space="preserve"> el 21 de octubre de</w:t>
                </w:r>
                <w:r>
                  <w:rPr>
                    <w:sz w:val="22"/>
                    <w:szCs w:val="22"/>
                  </w:rPr>
                  <w:tab/>
                </w:r>
                <w:r>
                  <w:rPr>
                    <w:sz w:val="22"/>
                    <w:szCs w:val="22"/>
                  </w:rPr>
                  <w:tab/>
                  <w:t xml:space="preserve">2024. Desarchivo del PA- </w:t>
                </w:r>
                <w:r>
                  <w:rPr>
                    <w:sz w:val="22"/>
                    <w:szCs w:val="22"/>
                  </w:rPr>
                  <w:lastRenderedPageBreak/>
                  <w:t>517 de 2024, de conformidad con lo establecido en el parágrafo del artículo 17 del Acuerdo 837 de 2022.</w:t>
                </w:r>
              </w:p>
              <w:p w:rsidR="00491AEE" w:rsidRDefault="00491AEE">
                <w:pPr>
                  <w:widowControl w:val="0"/>
                  <w:tabs>
                    <w:tab w:val="left" w:pos="1551"/>
                    <w:tab w:val="left" w:pos="1709"/>
                    <w:tab w:val="left" w:pos="2065"/>
                    <w:tab w:val="left" w:pos="2135"/>
                    <w:tab w:val="left" w:pos="2464"/>
                    <w:tab w:val="left" w:pos="2785"/>
                  </w:tabs>
                  <w:spacing w:line="276" w:lineRule="auto"/>
                  <w:ind w:right="89"/>
                  <w:rPr>
                    <w:sz w:val="22"/>
                    <w:szCs w:val="22"/>
                  </w:rPr>
                </w:pPr>
              </w:p>
              <w:p w:rsidR="00491AEE" w:rsidRDefault="00332F91">
                <w:pPr>
                  <w:widowControl w:val="0"/>
                  <w:tabs>
                    <w:tab w:val="left" w:pos="1551"/>
                    <w:tab w:val="left" w:pos="1709"/>
                    <w:tab w:val="left" w:pos="2065"/>
                    <w:tab w:val="left" w:pos="2135"/>
                    <w:tab w:val="left" w:pos="2464"/>
                    <w:tab w:val="left" w:pos="2785"/>
                  </w:tabs>
                  <w:spacing w:line="276" w:lineRule="auto"/>
                  <w:ind w:right="89"/>
                  <w:rPr>
                    <w:sz w:val="22"/>
                    <w:szCs w:val="22"/>
                  </w:rPr>
                </w:pPr>
                <w:r>
                  <w:rPr>
                    <w:sz w:val="22"/>
                    <w:szCs w:val="22"/>
                  </w:rPr>
                  <w:t>Ponencia positiva H.C. Ricardo Andrés Correa Mojica (Coordinador) y H.C. Samir José Abisambra Vesga.</w:t>
                </w:r>
              </w:p>
            </w:tc>
          </w:tr>
          <w:tr w:rsidR="00491AEE">
            <w:tc>
              <w:tcPr>
                <w:tcW w:w="2385" w:type="dxa"/>
                <w:shd w:val="clear" w:color="auto" w:fill="auto"/>
                <w:tcMar>
                  <w:top w:w="100" w:type="dxa"/>
                  <w:left w:w="100" w:type="dxa"/>
                  <w:bottom w:w="100" w:type="dxa"/>
                  <w:right w:w="100" w:type="dxa"/>
                </w:tcMar>
              </w:tcPr>
              <w:p w:rsidR="00491AEE" w:rsidRDefault="00332F91">
                <w:pPr>
                  <w:widowControl w:val="0"/>
                  <w:spacing w:line="276" w:lineRule="auto"/>
                  <w:jc w:val="left"/>
                  <w:rPr>
                    <w:sz w:val="22"/>
                    <w:szCs w:val="22"/>
                  </w:rPr>
                </w:pPr>
                <w:r>
                  <w:rPr>
                    <w:sz w:val="22"/>
                    <w:szCs w:val="22"/>
                  </w:rPr>
                  <w:lastRenderedPageBreak/>
                  <w:t>23 de enero de 2025</w:t>
                </w:r>
              </w:p>
            </w:tc>
            <w:tc>
              <w:tcPr>
                <w:tcW w:w="3780" w:type="dxa"/>
                <w:shd w:val="clear" w:color="auto" w:fill="auto"/>
                <w:tcMar>
                  <w:top w:w="100" w:type="dxa"/>
                  <w:left w:w="100" w:type="dxa"/>
                  <w:bottom w:w="100" w:type="dxa"/>
                  <w:right w:w="100" w:type="dxa"/>
                </w:tcMar>
              </w:tcPr>
              <w:p w:rsidR="00491AEE" w:rsidRDefault="00332F91">
                <w:pPr>
                  <w:widowControl w:val="0"/>
                  <w:spacing w:line="276" w:lineRule="auto"/>
                  <w:ind w:left="100" w:right="83"/>
                  <w:rPr>
                    <w:sz w:val="22"/>
                    <w:szCs w:val="22"/>
                  </w:rPr>
                </w:pPr>
                <w:r>
                  <w:rPr>
                    <w:sz w:val="22"/>
                    <w:szCs w:val="22"/>
                  </w:rPr>
                  <w:t>212 de 2025: “Por el cual se crea la ruta por la vida dirigida a mujeres gestantes, lactantes y la vida por nacer en apoyo a la ruta integral de atención materno-perinatal (RIAS)”.</w:t>
                </w:r>
              </w:p>
            </w:tc>
            <w:tc>
              <w:tcPr>
                <w:tcW w:w="2520" w:type="dxa"/>
                <w:shd w:val="clear" w:color="auto" w:fill="auto"/>
                <w:tcMar>
                  <w:top w:w="100" w:type="dxa"/>
                  <w:left w:w="100" w:type="dxa"/>
                  <w:bottom w:w="100" w:type="dxa"/>
                  <w:right w:w="100" w:type="dxa"/>
                </w:tcMar>
              </w:tcPr>
              <w:p w:rsidR="00491AEE" w:rsidRDefault="00332F91">
                <w:pPr>
                  <w:widowControl w:val="0"/>
                  <w:tabs>
                    <w:tab w:val="left" w:pos="1551"/>
                    <w:tab w:val="left" w:pos="1709"/>
                    <w:tab w:val="left" w:pos="2065"/>
                    <w:tab w:val="left" w:pos="2135"/>
                    <w:tab w:val="left" w:pos="2464"/>
                    <w:tab w:val="left" w:pos="2785"/>
                  </w:tabs>
                  <w:spacing w:line="276" w:lineRule="auto"/>
                  <w:ind w:right="89"/>
                  <w:rPr>
                    <w:sz w:val="22"/>
                    <w:szCs w:val="22"/>
                  </w:rPr>
                </w:pPr>
                <w:r>
                  <w:rPr>
                    <w:sz w:val="22"/>
                    <w:szCs w:val="22"/>
                  </w:rPr>
                  <w:t>Remitido a la comisión de Segunda de Gobierno</w:t>
                </w:r>
                <w:r>
                  <w:rPr>
                    <w:sz w:val="22"/>
                    <w:szCs w:val="22"/>
                  </w:rPr>
                  <w:tab/>
                  <w:t xml:space="preserve"> el 4 de febrero de</w:t>
                </w:r>
                <w:r>
                  <w:rPr>
                    <w:sz w:val="22"/>
                    <w:szCs w:val="22"/>
                  </w:rPr>
                  <w:tab/>
                </w:r>
                <w:r>
                  <w:rPr>
                    <w:sz w:val="22"/>
                    <w:szCs w:val="22"/>
                  </w:rPr>
                  <w:tab/>
                  <w:t>2025.</w:t>
                </w:r>
              </w:p>
              <w:p w:rsidR="00491AEE" w:rsidRDefault="00491AEE">
                <w:pPr>
                  <w:widowControl w:val="0"/>
                  <w:tabs>
                    <w:tab w:val="left" w:pos="1551"/>
                    <w:tab w:val="left" w:pos="1709"/>
                    <w:tab w:val="left" w:pos="2065"/>
                    <w:tab w:val="left" w:pos="2135"/>
                    <w:tab w:val="left" w:pos="2464"/>
                    <w:tab w:val="left" w:pos="2785"/>
                  </w:tabs>
                  <w:spacing w:line="276" w:lineRule="auto"/>
                  <w:ind w:right="89"/>
                  <w:rPr>
                    <w:sz w:val="22"/>
                    <w:szCs w:val="22"/>
                  </w:rPr>
                </w:pPr>
              </w:p>
              <w:p w:rsidR="00491AEE" w:rsidRDefault="00332F91">
                <w:pPr>
                  <w:widowControl w:val="0"/>
                  <w:tabs>
                    <w:tab w:val="left" w:pos="1551"/>
                    <w:tab w:val="left" w:pos="1709"/>
                    <w:tab w:val="left" w:pos="2065"/>
                    <w:tab w:val="left" w:pos="2135"/>
                    <w:tab w:val="left" w:pos="2464"/>
                    <w:tab w:val="left" w:pos="2785"/>
                  </w:tabs>
                  <w:spacing w:line="276" w:lineRule="auto"/>
                  <w:ind w:right="89"/>
                  <w:rPr>
                    <w:sz w:val="22"/>
                    <w:szCs w:val="22"/>
                  </w:rPr>
                </w:pPr>
                <w:r>
                  <w:rPr>
                    <w:sz w:val="22"/>
                    <w:szCs w:val="22"/>
                  </w:rPr>
                  <w:t>Desarchivo del PA 212 de 2025, de conformidad con lo establecido en el parágrafo del artículo 17 del Acuerdo 837-2022</w:t>
                </w:r>
              </w:p>
            </w:tc>
          </w:tr>
        </w:tbl>
      </w:sdtContent>
    </w:sdt>
    <w:p w:rsidR="00491AEE" w:rsidRDefault="00332F91">
      <w:pPr>
        <w:keepNext/>
        <w:keepLines/>
        <w:numPr>
          <w:ilvl w:val="0"/>
          <w:numId w:val="3"/>
        </w:numPr>
        <w:pBdr>
          <w:top w:val="nil"/>
          <w:left w:val="nil"/>
          <w:bottom w:val="nil"/>
          <w:right w:val="nil"/>
          <w:between w:val="nil"/>
        </w:pBdr>
        <w:spacing w:before="480" w:after="120" w:line="276" w:lineRule="auto"/>
        <w:rPr>
          <w:b/>
          <w:color w:val="000000"/>
          <w:sz w:val="22"/>
          <w:szCs w:val="22"/>
        </w:rPr>
      </w:pPr>
      <w:bookmarkStart w:id="3" w:name="_heading=h.1fob9te" w:colFirst="0" w:colLast="0"/>
      <w:bookmarkEnd w:id="3"/>
      <w:r>
        <w:rPr>
          <w:b/>
          <w:color w:val="000000"/>
          <w:sz w:val="22"/>
          <w:szCs w:val="22"/>
        </w:rPr>
        <w:t>JUSTIFICACIÓN</w:t>
      </w:r>
      <w:r>
        <w:rPr>
          <w:color w:val="000000"/>
          <w:sz w:val="22"/>
          <w:szCs w:val="22"/>
          <w:vertAlign w:val="superscript"/>
        </w:rPr>
        <w:footnoteReference w:id="1"/>
      </w:r>
    </w:p>
    <w:p w:rsidR="00491AEE" w:rsidRDefault="00332F91">
      <w:pPr>
        <w:pBdr>
          <w:top w:val="nil"/>
          <w:left w:val="nil"/>
          <w:bottom w:val="nil"/>
          <w:right w:val="nil"/>
          <w:between w:val="nil"/>
        </w:pBdr>
        <w:spacing w:line="276" w:lineRule="auto"/>
        <w:rPr>
          <w:sz w:val="22"/>
          <w:szCs w:val="22"/>
        </w:rPr>
      </w:pPr>
      <w:r>
        <w:rPr>
          <w:sz w:val="22"/>
          <w:szCs w:val="22"/>
        </w:rPr>
        <w:t xml:space="preserve">El autor expone que el Ministerio de Salud y Protección Social formuló la “Ruta Integral de Atención Materno-Perinatal” de obligatorio cumplimiento en todo el país, para garantizar la </w:t>
      </w:r>
      <w:r>
        <w:rPr>
          <w:sz w:val="22"/>
          <w:szCs w:val="22"/>
        </w:rPr>
        <w:lastRenderedPageBreak/>
        <w:t xml:space="preserve">atención integral en salud de gestantes, sus familias y comunidades, gracias a: valoraciones, detección temprana, diagnóstico, tratamiento, rehabilitación, paliación y educación. </w:t>
      </w:r>
    </w:p>
    <w:p w:rsidR="00491AEE" w:rsidRDefault="00491AEE">
      <w:pPr>
        <w:pBdr>
          <w:top w:val="nil"/>
          <w:left w:val="nil"/>
          <w:bottom w:val="nil"/>
          <w:right w:val="nil"/>
          <w:between w:val="nil"/>
        </w:pBdr>
        <w:spacing w:line="276" w:lineRule="auto"/>
        <w:rPr>
          <w:sz w:val="22"/>
          <w:szCs w:val="22"/>
        </w:rPr>
      </w:pPr>
    </w:p>
    <w:p w:rsidR="00491AEE" w:rsidRDefault="00332F91">
      <w:pPr>
        <w:spacing w:line="276" w:lineRule="auto"/>
        <w:rPr>
          <w:sz w:val="22"/>
          <w:szCs w:val="22"/>
        </w:rPr>
      </w:pPr>
      <w:r>
        <w:rPr>
          <w:sz w:val="22"/>
          <w:szCs w:val="22"/>
        </w:rPr>
        <w:t xml:space="preserve">Posteriormente expone que dicho esfuerzo además es enfocado en la identificación de factores de riesgo que afecten aún más la salud de la madre y del niño por nacer y que deben ser acompañadas para tener las garantías para llevar el embarazo a buen término, así como los procesos de maternidad y protección de la vida por nacer, sin que ello afecte la capacidad de decisión de la madre, es decir dando herramientas para que la madre tome una decisión informada, incluso si elige acceder al aborto. </w:t>
      </w:r>
    </w:p>
    <w:p w:rsidR="00491AEE" w:rsidRDefault="00491AEE">
      <w:pPr>
        <w:spacing w:line="276" w:lineRule="auto"/>
        <w:rPr>
          <w:sz w:val="22"/>
          <w:szCs w:val="22"/>
        </w:rPr>
      </w:pPr>
    </w:p>
    <w:p w:rsidR="00491AEE" w:rsidRDefault="00332F91">
      <w:pPr>
        <w:spacing w:line="276" w:lineRule="auto"/>
        <w:rPr>
          <w:sz w:val="22"/>
          <w:szCs w:val="22"/>
        </w:rPr>
      </w:pPr>
      <w:r>
        <w:rPr>
          <w:sz w:val="22"/>
          <w:szCs w:val="22"/>
        </w:rPr>
        <w:t xml:space="preserve">Para sustentar su argumento, el autor presenta que las mujeres no solo pueden padecer de depresión posparto, sino también de depresión prenatal o preparto, que incluso, según estudios, este tipo de depresión afecta entre el 7% y 20% de las mujeres embarazadas a nivel mundial. </w:t>
      </w:r>
    </w:p>
    <w:p w:rsidR="00491AEE" w:rsidRDefault="00491AEE">
      <w:pPr>
        <w:spacing w:line="276" w:lineRule="auto"/>
        <w:rPr>
          <w:sz w:val="22"/>
          <w:szCs w:val="22"/>
        </w:rPr>
      </w:pPr>
    </w:p>
    <w:p w:rsidR="00491AEE" w:rsidRDefault="00332F91">
      <w:pPr>
        <w:spacing w:line="276" w:lineRule="auto"/>
        <w:rPr>
          <w:sz w:val="22"/>
          <w:szCs w:val="22"/>
        </w:rPr>
      </w:pPr>
      <w:r>
        <w:rPr>
          <w:sz w:val="22"/>
          <w:szCs w:val="22"/>
        </w:rPr>
        <w:t xml:space="preserve">Por lo anterior, el autor sostiene que es necesario incorporar en el Sistema Distrital de Salud, en especial, en la Ruta Integral de Atención Materno-Perinatal programas que no solo se centren en la depresión posparto, sino en la depresión antenatal para que las mujeres oportunamente puedan ser diagnosticadas con esta problemática y así mismo se brinden soluciones efectivas, más allá de las formas paliativas o ineficaces. </w:t>
      </w:r>
    </w:p>
    <w:p w:rsidR="00491AEE" w:rsidRDefault="00491AEE">
      <w:pPr>
        <w:spacing w:line="276" w:lineRule="auto"/>
        <w:rPr>
          <w:sz w:val="22"/>
          <w:szCs w:val="22"/>
        </w:rPr>
      </w:pPr>
    </w:p>
    <w:p w:rsidR="00491AEE" w:rsidRDefault="00332F91">
      <w:pPr>
        <w:spacing w:line="276" w:lineRule="auto"/>
        <w:rPr>
          <w:sz w:val="22"/>
          <w:szCs w:val="22"/>
        </w:rPr>
      </w:pPr>
      <w:r>
        <w:rPr>
          <w:sz w:val="22"/>
          <w:szCs w:val="22"/>
        </w:rPr>
        <w:t xml:space="preserve">Adicionalmente, expone la necesidad de que no solo exista una articulación intersectorial que solo se centre en el componente de la gestión de la salud pública, sino que reconozca los ámbitos sociales, los cuales podrían garantizar la integralidad de la atención, agregando en las soluciones la coordinación con fundaciones, asociaciones, entre otras instituciones privadas para dar acompañamiento adecuado a las mujeres gestantes y lactantes. </w:t>
      </w:r>
    </w:p>
    <w:p w:rsidR="00491AEE" w:rsidRDefault="00332F91">
      <w:pPr>
        <w:keepNext/>
        <w:keepLines/>
        <w:numPr>
          <w:ilvl w:val="0"/>
          <w:numId w:val="3"/>
        </w:numPr>
        <w:pBdr>
          <w:top w:val="nil"/>
          <w:left w:val="nil"/>
          <w:bottom w:val="nil"/>
          <w:right w:val="nil"/>
          <w:between w:val="nil"/>
        </w:pBdr>
        <w:spacing w:before="480" w:after="120" w:line="276" w:lineRule="auto"/>
        <w:rPr>
          <w:b/>
          <w:color w:val="000000"/>
          <w:sz w:val="22"/>
          <w:szCs w:val="22"/>
        </w:rPr>
      </w:pPr>
      <w:bookmarkStart w:id="4" w:name="_heading=h.3znysh7" w:colFirst="0" w:colLast="0"/>
      <w:bookmarkEnd w:id="4"/>
      <w:r>
        <w:rPr>
          <w:b/>
          <w:color w:val="000000"/>
          <w:sz w:val="22"/>
          <w:szCs w:val="22"/>
        </w:rPr>
        <w:t>MARCO JURÍDICO</w:t>
      </w:r>
    </w:p>
    <w:p w:rsidR="00491AEE" w:rsidRDefault="00491AEE">
      <w:pPr>
        <w:pBdr>
          <w:top w:val="nil"/>
          <w:left w:val="nil"/>
          <w:bottom w:val="nil"/>
          <w:right w:val="nil"/>
          <w:between w:val="nil"/>
        </w:pBdr>
        <w:spacing w:line="276" w:lineRule="auto"/>
        <w:rPr>
          <w:b/>
          <w:sz w:val="22"/>
          <w:szCs w:val="22"/>
        </w:rPr>
      </w:pPr>
    </w:p>
    <w:p w:rsidR="00491AEE" w:rsidRDefault="00332F91">
      <w:pPr>
        <w:spacing w:line="276" w:lineRule="auto"/>
        <w:rPr>
          <w:sz w:val="22"/>
          <w:szCs w:val="22"/>
        </w:rPr>
      </w:pPr>
      <w:r>
        <w:rPr>
          <w:sz w:val="22"/>
          <w:szCs w:val="22"/>
        </w:rPr>
        <w:t xml:space="preserve">Esta iniciativa se enmarca, en su orden, en el siguiente marco jurídico. </w:t>
      </w:r>
    </w:p>
    <w:p w:rsidR="00491AEE" w:rsidRDefault="00491AEE">
      <w:pPr>
        <w:spacing w:line="276" w:lineRule="auto"/>
        <w:rPr>
          <w:sz w:val="22"/>
          <w:szCs w:val="22"/>
        </w:rPr>
      </w:pPr>
    </w:p>
    <w:p w:rsidR="00491AEE" w:rsidRDefault="00332F91">
      <w:pPr>
        <w:keepNext/>
        <w:keepLines/>
        <w:pBdr>
          <w:top w:val="nil"/>
          <w:left w:val="nil"/>
          <w:bottom w:val="nil"/>
          <w:right w:val="nil"/>
          <w:between w:val="nil"/>
        </w:pBdr>
        <w:spacing w:before="360" w:after="80" w:line="276" w:lineRule="auto"/>
        <w:rPr>
          <w:b/>
          <w:color w:val="000000"/>
          <w:sz w:val="22"/>
          <w:szCs w:val="22"/>
        </w:rPr>
      </w:pPr>
      <w:bookmarkStart w:id="5" w:name="_heading=h.6rt7fq17wt9p" w:colFirst="0" w:colLast="0"/>
      <w:bookmarkEnd w:id="5"/>
      <w:r>
        <w:rPr>
          <w:b/>
          <w:color w:val="000000"/>
          <w:sz w:val="22"/>
          <w:szCs w:val="22"/>
        </w:rPr>
        <w:lastRenderedPageBreak/>
        <w:t>De orden Constitucional</w:t>
      </w:r>
    </w:p>
    <w:p w:rsidR="00491AEE" w:rsidRDefault="00491AEE">
      <w:pPr>
        <w:spacing w:line="276" w:lineRule="auto"/>
        <w:rPr>
          <w:sz w:val="22"/>
          <w:szCs w:val="22"/>
        </w:rPr>
      </w:pPr>
    </w:p>
    <w:p w:rsidR="00491AEE" w:rsidRDefault="00491AEE">
      <w:pPr>
        <w:spacing w:line="276" w:lineRule="auto"/>
        <w:rPr>
          <w:sz w:val="22"/>
          <w:szCs w:val="22"/>
        </w:rPr>
      </w:pPr>
      <w:bookmarkStart w:id="6" w:name="_heading=h.x4dkvndl8ni7" w:colFirst="0" w:colLast="0"/>
      <w:bookmarkEnd w:id="6"/>
    </w:p>
    <w:p w:rsidR="00491AEE" w:rsidRDefault="00332F91">
      <w:pPr>
        <w:spacing w:line="276" w:lineRule="auto"/>
        <w:ind w:left="720"/>
        <w:rPr>
          <w:i/>
          <w:sz w:val="22"/>
          <w:szCs w:val="22"/>
        </w:rPr>
      </w:pPr>
      <w:r>
        <w:rPr>
          <w:b/>
          <w:sz w:val="22"/>
          <w:szCs w:val="22"/>
        </w:rPr>
        <w:t>ARTÍCULO 1.</w:t>
      </w:r>
      <w:r>
        <w:rPr>
          <w:b/>
          <w:i/>
          <w:sz w:val="22"/>
          <w:szCs w:val="22"/>
        </w:rPr>
        <w:t xml:space="preserve"> </w:t>
      </w:r>
      <w:r>
        <w:rPr>
          <w:i/>
          <w:sz w:val="22"/>
          <w:szCs w:val="22"/>
        </w:rPr>
        <w:t>Colombia es un Estado social de derecho organizado en forma de</w:t>
      </w:r>
    </w:p>
    <w:p w:rsidR="00491AEE" w:rsidRDefault="00332F91">
      <w:pPr>
        <w:spacing w:line="276" w:lineRule="auto"/>
        <w:ind w:left="720"/>
        <w:rPr>
          <w:i/>
          <w:sz w:val="22"/>
          <w:szCs w:val="22"/>
        </w:rPr>
      </w:pPr>
      <w:r>
        <w:rPr>
          <w:i/>
          <w:sz w:val="22"/>
          <w:szCs w:val="22"/>
        </w:rPr>
        <w:t xml:space="preserve">República unitaria, descentralizada, con autonomía de sus entidades territoriales, democrática, participativa y pluralista, </w:t>
      </w:r>
      <w:r>
        <w:rPr>
          <w:b/>
          <w:i/>
          <w:sz w:val="22"/>
          <w:szCs w:val="22"/>
          <w:u w:val="single"/>
        </w:rPr>
        <w:t>fundada en el respeto de la dignidad</w:t>
      </w:r>
      <w:r>
        <w:rPr>
          <w:b/>
          <w:i/>
          <w:sz w:val="22"/>
          <w:szCs w:val="22"/>
        </w:rPr>
        <w:t xml:space="preserve"> </w:t>
      </w:r>
      <w:r>
        <w:rPr>
          <w:b/>
          <w:i/>
          <w:sz w:val="22"/>
          <w:szCs w:val="22"/>
          <w:u w:val="single"/>
        </w:rPr>
        <w:t>humana</w:t>
      </w:r>
      <w:r>
        <w:rPr>
          <w:i/>
          <w:sz w:val="22"/>
          <w:szCs w:val="22"/>
        </w:rPr>
        <w:t>, en el trabajo y la solidaridad de las personas que la integran y en la prevalencia del interés general.</w:t>
      </w:r>
    </w:p>
    <w:p w:rsidR="00491AEE" w:rsidRDefault="00491AEE">
      <w:pPr>
        <w:spacing w:line="276" w:lineRule="auto"/>
        <w:ind w:left="720"/>
        <w:rPr>
          <w:i/>
          <w:sz w:val="22"/>
          <w:szCs w:val="22"/>
        </w:rPr>
      </w:pPr>
    </w:p>
    <w:p w:rsidR="00491AEE" w:rsidRDefault="00332F91">
      <w:pPr>
        <w:spacing w:line="276" w:lineRule="auto"/>
        <w:ind w:left="720"/>
        <w:rPr>
          <w:b/>
          <w:sz w:val="22"/>
          <w:szCs w:val="22"/>
        </w:rPr>
      </w:pPr>
      <w:r>
        <w:rPr>
          <w:b/>
          <w:sz w:val="22"/>
          <w:szCs w:val="22"/>
        </w:rPr>
        <w:t>ARTÍCULO 2.</w:t>
      </w:r>
    </w:p>
    <w:p w:rsidR="00491AEE" w:rsidRDefault="00332F91">
      <w:pPr>
        <w:spacing w:line="276" w:lineRule="auto"/>
        <w:ind w:left="720"/>
        <w:rPr>
          <w:i/>
          <w:sz w:val="22"/>
          <w:szCs w:val="22"/>
        </w:rPr>
      </w:pPr>
      <w:r>
        <w:rPr>
          <w:i/>
          <w:sz w:val="22"/>
          <w:szCs w:val="22"/>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rsidR="00491AEE" w:rsidRDefault="00491AEE">
      <w:pPr>
        <w:spacing w:line="276" w:lineRule="auto"/>
        <w:ind w:left="720"/>
        <w:rPr>
          <w:i/>
          <w:sz w:val="22"/>
          <w:szCs w:val="22"/>
        </w:rPr>
      </w:pPr>
    </w:p>
    <w:p w:rsidR="00491AEE" w:rsidRDefault="00332F91">
      <w:pPr>
        <w:spacing w:line="276" w:lineRule="auto"/>
        <w:ind w:left="720"/>
        <w:rPr>
          <w:i/>
          <w:sz w:val="22"/>
          <w:szCs w:val="22"/>
        </w:rPr>
      </w:pPr>
      <w:r>
        <w:rPr>
          <w:i/>
          <w:sz w:val="22"/>
          <w:szCs w:val="22"/>
        </w:rPr>
        <w:t xml:space="preserve">Las autoridades de la República están instituidas para </w:t>
      </w:r>
      <w:r>
        <w:rPr>
          <w:b/>
          <w:i/>
          <w:sz w:val="22"/>
          <w:szCs w:val="22"/>
          <w:u w:val="single"/>
        </w:rPr>
        <w:t>proteger a todas las</w:t>
      </w:r>
      <w:r>
        <w:rPr>
          <w:b/>
          <w:i/>
          <w:sz w:val="22"/>
          <w:szCs w:val="22"/>
        </w:rPr>
        <w:t xml:space="preserve"> </w:t>
      </w:r>
      <w:r>
        <w:rPr>
          <w:b/>
          <w:i/>
          <w:sz w:val="22"/>
          <w:szCs w:val="22"/>
          <w:u w:val="single"/>
        </w:rPr>
        <w:t>personas residentes en Colombia, en su vida,</w:t>
      </w:r>
      <w:r>
        <w:rPr>
          <w:b/>
          <w:i/>
          <w:sz w:val="22"/>
          <w:szCs w:val="22"/>
        </w:rPr>
        <w:t xml:space="preserve"> </w:t>
      </w:r>
      <w:r>
        <w:rPr>
          <w:i/>
          <w:sz w:val="22"/>
          <w:szCs w:val="22"/>
        </w:rPr>
        <w:t>honra, bienes, creencias y demás derechos y libertades, y para asegurar el cumplimiento de los deberes sociales del Estado y de los particulares.</w:t>
      </w:r>
    </w:p>
    <w:p w:rsidR="00491AEE" w:rsidRDefault="00491AEE">
      <w:pPr>
        <w:spacing w:line="276" w:lineRule="auto"/>
        <w:ind w:left="720"/>
        <w:rPr>
          <w:b/>
          <w:i/>
          <w:sz w:val="22"/>
          <w:szCs w:val="22"/>
        </w:rPr>
      </w:pPr>
    </w:p>
    <w:p w:rsidR="00491AEE" w:rsidRDefault="00332F91">
      <w:pPr>
        <w:spacing w:line="276" w:lineRule="auto"/>
        <w:ind w:left="720"/>
        <w:rPr>
          <w:i/>
          <w:sz w:val="22"/>
          <w:szCs w:val="22"/>
        </w:rPr>
      </w:pPr>
      <w:r>
        <w:rPr>
          <w:b/>
          <w:sz w:val="22"/>
          <w:szCs w:val="22"/>
        </w:rPr>
        <w:t>ARTÍCULO 11.</w:t>
      </w:r>
      <w:r>
        <w:rPr>
          <w:b/>
          <w:i/>
          <w:sz w:val="22"/>
          <w:szCs w:val="22"/>
        </w:rPr>
        <w:t xml:space="preserve"> </w:t>
      </w:r>
      <w:r>
        <w:rPr>
          <w:i/>
          <w:sz w:val="22"/>
          <w:szCs w:val="22"/>
        </w:rPr>
        <w:t>El derecho a la vida es inviolable. No habrá pena de muerte.</w:t>
      </w:r>
    </w:p>
    <w:p w:rsidR="00491AEE" w:rsidRDefault="00491AEE">
      <w:pPr>
        <w:spacing w:line="276" w:lineRule="auto"/>
        <w:ind w:left="720"/>
        <w:rPr>
          <w:b/>
          <w:i/>
          <w:sz w:val="22"/>
          <w:szCs w:val="22"/>
        </w:rPr>
      </w:pPr>
    </w:p>
    <w:p w:rsidR="00491AEE" w:rsidRDefault="00332F91">
      <w:pPr>
        <w:spacing w:line="276" w:lineRule="auto"/>
        <w:ind w:left="720"/>
        <w:rPr>
          <w:i/>
          <w:sz w:val="22"/>
          <w:szCs w:val="22"/>
        </w:rPr>
      </w:pPr>
      <w:r>
        <w:rPr>
          <w:b/>
          <w:sz w:val="22"/>
          <w:szCs w:val="22"/>
        </w:rPr>
        <w:t>ARTÍCULO 42.</w:t>
      </w:r>
      <w:r>
        <w:rPr>
          <w:b/>
          <w:i/>
          <w:sz w:val="22"/>
          <w:szCs w:val="22"/>
        </w:rPr>
        <w:t xml:space="preserve"> </w:t>
      </w:r>
      <w:r>
        <w:rPr>
          <w:i/>
          <w:sz w:val="22"/>
          <w:szCs w:val="22"/>
        </w:rPr>
        <w:t xml:space="preserve">La familia es el núcleo fundamental de la sociedad. Se constituye por vínculos naturales o jurídicos, por la decisión libre de un hombre y una mujer de contraer matrimonio o por la voluntad responsable de conformarla. </w:t>
      </w:r>
      <w:r>
        <w:rPr>
          <w:b/>
          <w:i/>
          <w:sz w:val="22"/>
          <w:szCs w:val="22"/>
        </w:rPr>
        <w:t>El Estado y la sociedad garantizan la protección integral de la familia</w:t>
      </w:r>
      <w:r>
        <w:rPr>
          <w:i/>
          <w:sz w:val="22"/>
          <w:szCs w:val="22"/>
        </w:rPr>
        <w:t>. La ley podrá determinar el patrimonio familiar inalienable e inembargable.</w:t>
      </w:r>
    </w:p>
    <w:p w:rsidR="00491AEE" w:rsidRDefault="00491AEE">
      <w:pPr>
        <w:spacing w:line="276" w:lineRule="auto"/>
        <w:ind w:left="720"/>
        <w:rPr>
          <w:b/>
          <w:i/>
          <w:sz w:val="22"/>
          <w:szCs w:val="22"/>
        </w:rPr>
      </w:pPr>
    </w:p>
    <w:p w:rsidR="00491AEE" w:rsidRDefault="00332F91">
      <w:pPr>
        <w:spacing w:line="276" w:lineRule="auto"/>
        <w:ind w:left="720"/>
        <w:rPr>
          <w:i/>
          <w:sz w:val="22"/>
          <w:szCs w:val="22"/>
        </w:rPr>
      </w:pPr>
      <w:r>
        <w:rPr>
          <w:b/>
          <w:sz w:val="22"/>
          <w:szCs w:val="22"/>
        </w:rPr>
        <w:t>ARTÍCULO 44.</w:t>
      </w:r>
      <w:r>
        <w:rPr>
          <w:b/>
          <w:i/>
          <w:sz w:val="22"/>
          <w:szCs w:val="22"/>
        </w:rPr>
        <w:t xml:space="preserve"> Son derechos fundamentales de los niños: la vida, la integridad física, la salud y la seguridad social, </w:t>
      </w:r>
      <w:r>
        <w:rPr>
          <w:i/>
          <w:sz w:val="22"/>
          <w:szCs w:val="22"/>
        </w:rPr>
        <w:t xml:space="preserve">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w:t>
      </w:r>
      <w:r>
        <w:rPr>
          <w:i/>
          <w:sz w:val="22"/>
          <w:szCs w:val="22"/>
        </w:rPr>
        <w:lastRenderedPageBreak/>
        <w:t>también de los demás derechos consagrados en la Constitución, en las leyes y en los tratados internacionales ratificados por Colombia. 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 Los derechos de los niños prevalecen sobre los derechos de los demás.</w:t>
      </w:r>
    </w:p>
    <w:p w:rsidR="00491AEE" w:rsidRDefault="00491AEE">
      <w:pPr>
        <w:spacing w:line="276" w:lineRule="auto"/>
        <w:ind w:left="720"/>
        <w:rPr>
          <w:b/>
          <w:i/>
          <w:sz w:val="22"/>
          <w:szCs w:val="22"/>
        </w:rPr>
      </w:pPr>
    </w:p>
    <w:p w:rsidR="00491AEE" w:rsidRDefault="00332F91">
      <w:pPr>
        <w:spacing w:line="276" w:lineRule="auto"/>
        <w:ind w:left="720"/>
        <w:rPr>
          <w:i/>
          <w:sz w:val="22"/>
          <w:szCs w:val="22"/>
        </w:rPr>
      </w:pPr>
      <w:r>
        <w:rPr>
          <w:b/>
          <w:sz w:val="22"/>
          <w:szCs w:val="22"/>
        </w:rPr>
        <w:t>ARTÍCULO 49.</w:t>
      </w:r>
      <w:r>
        <w:rPr>
          <w:b/>
          <w:i/>
          <w:sz w:val="22"/>
          <w:szCs w:val="22"/>
        </w:rPr>
        <w:t xml:space="preserve"> </w:t>
      </w:r>
      <w:r>
        <w:rPr>
          <w:i/>
          <w:sz w:val="22"/>
          <w:szCs w:val="22"/>
        </w:rPr>
        <w:t>La atención de la salud y el saneamiento ambiental son servicios públicos a cargo del Estado. Se garantiza a todas las personas el acceso a los servicios de promoción, protección y recuperación de la salud. 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 Los servicios de salud se organizarán en forma descentralizada, por niveles de atención y con participación de la comunidad. La ley señalará los términos en los cuales la atención básica para todos los habitantes será gratuita y obligatoria. Toda persona tiene el deber de procurar el cuidado integral de su salud y la de su comunidad.</w:t>
      </w:r>
    </w:p>
    <w:p w:rsidR="00491AEE" w:rsidRDefault="00491AEE">
      <w:pPr>
        <w:spacing w:line="276" w:lineRule="auto"/>
        <w:ind w:left="720"/>
        <w:rPr>
          <w:i/>
          <w:sz w:val="22"/>
          <w:szCs w:val="22"/>
        </w:rPr>
      </w:pPr>
    </w:p>
    <w:p w:rsidR="00491AEE" w:rsidRDefault="00332F91">
      <w:pPr>
        <w:spacing w:line="276" w:lineRule="auto"/>
        <w:ind w:left="720"/>
        <w:rPr>
          <w:i/>
          <w:sz w:val="22"/>
          <w:szCs w:val="22"/>
        </w:rPr>
      </w:pPr>
      <w:r>
        <w:rPr>
          <w:b/>
          <w:sz w:val="22"/>
          <w:szCs w:val="22"/>
        </w:rPr>
        <w:t>ARTÍCULO 93.</w:t>
      </w:r>
      <w:r>
        <w:rPr>
          <w:b/>
          <w:i/>
          <w:sz w:val="22"/>
          <w:szCs w:val="22"/>
        </w:rPr>
        <w:t xml:space="preserve"> </w:t>
      </w:r>
      <w:r>
        <w:rPr>
          <w:i/>
          <w:sz w:val="22"/>
          <w:szCs w:val="22"/>
        </w:rPr>
        <w:t>Los tratados y convenios internacionales ratificados por el Congreso, que reconocen los derechos humanos y que prohíben su limitación en los estados de excepción, prevalecen en el orden interno. Los derechos y deberes consagrados en esta Carta, se interpretarán de conformidad con los tratados internacionales sobre derechos humanos ratificados por Colombia.</w:t>
      </w:r>
    </w:p>
    <w:p w:rsidR="00491AEE" w:rsidRDefault="00332F91">
      <w:pPr>
        <w:spacing w:before="240" w:after="240" w:line="276" w:lineRule="auto"/>
        <w:rPr>
          <w:sz w:val="22"/>
          <w:szCs w:val="22"/>
          <w:shd w:val="clear" w:color="auto" w:fill="D9D9D9"/>
        </w:rPr>
      </w:pPr>
      <w:r>
        <w:rPr>
          <w:b/>
          <w:color w:val="000000"/>
          <w:sz w:val="22"/>
          <w:szCs w:val="22"/>
        </w:rPr>
        <w:t xml:space="preserve">De orden legal </w:t>
      </w:r>
    </w:p>
    <w:p w:rsidR="00491AEE" w:rsidRDefault="00332F91">
      <w:pPr>
        <w:spacing w:before="260" w:line="276" w:lineRule="auto"/>
        <w:ind w:right="220"/>
        <w:rPr>
          <w:i/>
          <w:sz w:val="22"/>
          <w:szCs w:val="22"/>
        </w:rPr>
      </w:pPr>
      <w:r>
        <w:rPr>
          <w:b/>
          <w:sz w:val="22"/>
          <w:szCs w:val="22"/>
        </w:rPr>
        <w:t xml:space="preserve">LEY ESTATUTARIA No. 1751/2015. </w:t>
      </w:r>
      <w:r>
        <w:rPr>
          <w:i/>
          <w:sz w:val="22"/>
          <w:szCs w:val="22"/>
        </w:rPr>
        <w:t>Por medio de la cual se regula el derecho fundamental a la salud y se dictan otras disposiciones.</w:t>
      </w:r>
    </w:p>
    <w:p w:rsidR="00491AEE" w:rsidRDefault="00332F91">
      <w:pPr>
        <w:spacing w:before="240" w:line="276" w:lineRule="auto"/>
        <w:ind w:left="720" w:right="220"/>
        <w:rPr>
          <w:i/>
          <w:sz w:val="22"/>
          <w:szCs w:val="22"/>
        </w:rPr>
      </w:pPr>
      <w:r>
        <w:rPr>
          <w:b/>
          <w:sz w:val="22"/>
          <w:szCs w:val="22"/>
        </w:rPr>
        <w:t>ARTÍCULO 2</w:t>
      </w:r>
      <w:r>
        <w:rPr>
          <w:sz w:val="22"/>
          <w:szCs w:val="22"/>
        </w:rPr>
        <w:t>.</w:t>
      </w:r>
      <w:r>
        <w:rPr>
          <w:i/>
          <w:sz w:val="22"/>
          <w:szCs w:val="22"/>
        </w:rPr>
        <w:t xml:space="preserve"> </w:t>
      </w:r>
      <w:r>
        <w:rPr>
          <w:b/>
          <w:i/>
          <w:sz w:val="22"/>
          <w:szCs w:val="22"/>
        </w:rPr>
        <w:t>Naturaleza y contenido del derecho fundamental a la salud</w:t>
      </w:r>
      <w:r>
        <w:rPr>
          <w:i/>
          <w:sz w:val="22"/>
          <w:szCs w:val="22"/>
        </w:rPr>
        <w:t>. El derecho fundamental a la salud es autónomo e irrenunciable en lo individual y en lo colectivo.</w:t>
      </w:r>
    </w:p>
    <w:p w:rsidR="00491AEE" w:rsidRDefault="00332F91">
      <w:pPr>
        <w:spacing w:before="240" w:line="276" w:lineRule="auto"/>
        <w:ind w:left="720" w:right="220"/>
        <w:rPr>
          <w:i/>
          <w:sz w:val="22"/>
          <w:szCs w:val="22"/>
        </w:rPr>
      </w:pPr>
      <w:r>
        <w:rPr>
          <w:i/>
          <w:sz w:val="22"/>
          <w:szCs w:val="22"/>
        </w:rPr>
        <w:lastRenderedPageBreak/>
        <w:t>Comprende el acceso a los servicios de salud de manera oportuna, eficaz y con calidad para la preservación, el mejoramiento y la promoción de la salud. El Estado adoptará políticas para asegurar la igualdad de trato y oportunidades en el acceso a las actividades de promoción, prevención, diagnóstico, tratamiento, rehabilitación y paliación para todas las personas. De conformidad con el artículo 49 de la Constitución Política, su prestación como servicio público esencial obligatorio, se ejecuta bajo la indelegable dirección, supervisión, organización, regulación, coordinación y control del Estado.</w:t>
      </w:r>
    </w:p>
    <w:p w:rsidR="00491AEE" w:rsidRDefault="00491AEE">
      <w:pPr>
        <w:spacing w:before="240" w:line="276" w:lineRule="auto"/>
        <w:ind w:left="720" w:right="220"/>
        <w:rPr>
          <w:i/>
          <w:sz w:val="22"/>
          <w:szCs w:val="22"/>
        </w:rPr>
      </w:pPr>
    </w:p>
    <w:p w:rsidR="00491AEE" w:rsidRDefault="00332F91">
      <w:pPr>
        <w:spacing w:line="276" w:lineRule="auto"/>
        <w:rPr>
          <w:b/>
          <w:i/>
          <w:sz w:val="22"/>
          <w:szCs w:val="22"/>
        </w:rPr>
      </w:pPr>
      <w:r>
        <w:rPr>
          <w:b/>
          <w:i/>
          <w:sz w:val="22"/>
          <w:szCs w:val="22"/>
        </w:rPr>
        <w:t>Ley 1098 de 2006.</w:t>
      </w:r>
    </w:p>
    <w:p w:rsidR="00491AEE" w:rsidRDefault="00332F91">
      <w:pPr>
        <w:spacing w:before="240" w:line="276" w:lineRule="auto"/>
        <w:ind w:firstLine="720"/>
        <w:rPr>
          <w:b/>
          <w:i/>
          <w:sz w:val="22"/>
          <w:szCs w:val="22"/>
        </w:rPr>
      </w:pPr>
      <w:r>
        <w:rPr>
          <w:i/>
          <w:sz w:val="22"/>
          <w:szCs w:val="22"/>
        </w:rPr>
        <w:t>“Por el cual se expide el código de la infancia y la adolescencia</w:t>
      </w:r>
      <w:r>
        <w:rPr>
          <w:b/>
          <w:i/>
          <w:sz w:val="22"/>
          <w:szCs w:val="22"/>
        </w:rPr>
        <w:t xml:space="preserve">” </w:t>
      </w:r>
    </w:p>
    <w:p w:rsidR="00491AEE" w:rsidRDefault="00332F91">
      <w:pPr>
        <w:spacing w:before="240" w:line="276" w:lineRule="auto"/>
        <w:ind w:left="720"/>
        <w:rPr>
          <w:i/>
          <w:sz w:val="22"/>
          <w:szCs w:val="22"/>
        </w:rPr>
      </w:pPr>
      <w:r>
        <w:rPr>
          <w:i/>
          <w:sz w:val="22"/>
          <w:szCs w:val="22"/>
        </w:rPr>
        <w:t>tiene como objeto “establecer normas sustantivas y procesales para la protección integral de los niños, las niñas y los adolescentes, para garantizar el ejercicio de sus derechos y libertades consagrados en los instrumentos internacionales de Derechos Humanos, en la Constitución Política y en las leyes, así como su restablecimiento (…)” y su finalidad es la de “garantizar a los niños, a las niñas y a los adolescentes su pleno y armonioso desarrollo para que crezcan en el seno de la familia y de la comunidad, en un ambiente de felicidad, amor y comprensión (…)”;</w:t>
      </w:r>
    </w:p>
    <w:p w:rsidR="00491AEE" w:rsidRDefault="00332F91">
      <w:pPr>
        <w:spacing w:before="260" w:line="276" w:lineRule="auto"/>
        <w:ind w:firstLine="720"/>
        <w:rPr>
          <w:i/>
          <w:sz w:val="22"/>
          <w:szCs w:val="22"/>
        </w:rPr>
      </w:pPr>
      <w:r>
        <w:rPr>
          <w:b/>
          <w:sz w:val="22"/>
          <w:szCs w:val="22"/>
        </w:rPr>
        <w:t xml:space="preserve">Artículo 17. </w:t>
      </w:r>
      <w:r>
        <w:rPr>
          <w:i/>
          <w:sz w:val="22"/>
          <w:szCs w:val="22"/>
        </w:rPr>
        <w:t>Derecho a la vida y a la calidad de vida y a un ambiente sano.</w:t>
      </w:r>
    </w:p>
    <w:p w:rsidR="00491AEE" w:rsidRDefault="00332F91">
      <w:pPr>
        <w:spacing w:before="240" w:line="276" w:lineRule="auto"/>
        <w:rPr>
          <w:rFonts w:ascii="Times New Roman" w:eastAsia="Times New Roman" w:hAnsi="Times New Roman" w:cs="Times New Roman"/>
          <w:i/>
        </w:rPr>
      </w:pPr>
      <w:r>
        <w:rPr>
          <w:rFonts w:ascii="Times New Roman" w:eastAsia="Times New Roman" w:hAnsi="Times New Roman" w:cs="Times New Roman"/>
          <w:i/>
        </w:rPr>
        <w:t xml:space="preserve"> </w:t>
      </w:r>
    </w:p>
    <w:p w:rsidR="00491AEE" w:rsidRDefault="00332F91">
      <w:pPr>
        <w:spacing w:line="276" w:lineRule="auto"/>
        <w:rPr>
          <w:b/>
          <w:sz w:val="22"/>
          <w:szCs w:val="22"/>
        </w:rPr>
      </w:pPr>
      <w:r>
        <w:rPr>
          <w:b/>
          <w:sz w:val="22"/>
          <w:szCs w:val="22"/>
        </w:rPr>
        <w:t>Ley 1438 del 2011</w:t>
      </w:r>
    </w:p>
    <w:p w:rsidR="00491AEE" w:rsidRDefault="00332F91">
      <w:pPr>
        <w:spacing w:before="240" w:line="276" w:lineRule="auto"/>
        <w:rPr>
          <w:rFonts w:ascii="Times New Roman" w:eastAsia="Times New Roman" w:hAnsi="Times New Roman" w:cs="Times New Roman"/>
          <w:i/>
        </w:rPr>
      </w:pPr>
      <w:r>
        <w:rPr>
          <w:rFonts w:ascii="Times New Roman" w:eastAsia="Times New Roman" w:hAnsi="Times New Roman" w:cs="Times New Roman"/>
          <w:i/>
        </w:rPr>
        <w:t xml:space="preserve"> </w:t>
      </w:r>
    </w:p>
    <w:p w:rsidR="00491AEE" w:rsidRDefault="00332F91">
      <w:pPr>
        <w:spacing w:line="276" w:lineRule="auto"/>
        <w:ind w:left="720" w:right="220"/>
        <w:rPr>
          <w:i/>
          <w:sz w:val="22"/>
          <w:szCs w:val="22"/>
        </w:rPr>
      </w:pPr>
      <w:r>
        <w:rPr>
          <w:i/>
          <w:sz w:val="22"/>
          <w:szCs w:val="22"/>
        </w:rPr>
        <w:t>“Por medio de la cual se reforma el Sistema General de Seguridad Social en Salud y se dictan otras disposiciones”</w:t>
      </w:r>
    </w:p>
    <w:p w:rsidR="00491AEE" w:rsidRDefault="00332F91">
      <w:pPr>
        <w:spacing w:before="260" w:line="276" w:lineRule="auto"/>
        <w:ind w:left="720" w:right="220"/>
        <w:rPr>
          <w:b/>
          <w:i/>
          <w:sz w:val="22"/>
          <w:szCs w:val="22"/>
        </w:rPr>
      </w:pPr>
      <w:r>
        <w:rPr>
          <w:b/>
          <w:sz w:val="22"/>
          <w:szCs w:val="22"/>
        </w:rPr>
        <w:t xml:space="preserve">Artículo 1°. </w:t>
      </w:r>
      <w:r>
        <w:rPr>
          <w:i/>
          <w:sz w:val="22"/>
          <w:szCs w:val="22"/>
        </w:rPr>
        <w:t xml:space="preserve">Objeto de la ley. Esta ley tiene como objeto el fortalecimiento del Sistema General de Seguridad Social en Salud, a través de un modelo de prestación del servicio público en salud que en el marco de la estrategia Atención Primaria en Salud permita la acción coordinada del Estado, las instituciones y la sociedad para el mejoramiento de la salud y la creación de un ambiente sano y </w:t>
      </w:r>
      <w:r>
        <w:rPr>
          <w:i/>
          <w:sz w:val="22"/>
          <w:szCs w:val="22"/>
        </w:rPr>
        <w:lastRenderedPageBreak/>
        <w:t>saludable, que brinde servicios de mayor calidad, incluyente y equitativo, donde el centro y objetivo de todos los esfuerzos sean los residentes en el país</w:t>
      </w:r>
    </w:p>
    <w:p w:rsidR="00491AEE" w:rsidRDefault="00332F91">
      <w:pPr>
        <w:spacing w:before="240" w:line="276" w:lineRule="auto"/>
        <w:rPr>
          <w:rFonts w:ascii="Times New Roman" w:eastAsia="Times New Roman" w:hAnsi="Times New Roman" w:cs="Times New Roman"/>
        </w:rPr>
      </w:pPr>
      <w:r>
        <w:rPr>
          <w:rFonts w:ascii="Times New Roman" w:eastAsia="Times New Roman" w:hAnsi="Times New Roman" w:cs="Times New Roman"/>
          <w:i/>
        </w:rPr>
        <w:t xml:space="preserve"> </w:t>
      </w:r>
      <w:r>
        <w:rPr>
          <w:b/>
          <w:sz w:val="22"/>
          <w:szCs w:val="22"/>
        </w:rPr>
        <w:t>Resolución No. 1515 de febrero 23 de 2016 ICBF,</w:t>
      </w:r>
    </w:p>
    <w:p w:rsidR="00491AEE" w:rsidRDefault="00491AEE">
      <w:pPr>
        <w:spacing w:line="276" w:lineRule="auto"/>
        <w:ind w:right="220"/>
        <w:rPr>
          <w:i/>
          <w:sz w:val="22"/>
          <w:szCs w:val="22"/>
        </w:rPr>
      </w:pPr>
    </w:p>
    <w:p w:rsidR="00491AEE" w:rsidRDefault="00332F91">
      <w:pPr>
        <w:spacing w:line="276" w:lineRule="auto"/>
        <w:ind w:left="720" w:right="220"/>
        <w:rPr>
          <w:i/>
          <w:sz w:val="22"/>
          <w:szCs w:val="22"/>
        </w:rPr>
      </w:pPr>
      <w:r>
        <w:rPr>
          <w:i/>
          <w:sz w:val="22"/>
          <w:szCs w:val="22"/>
        </w:rPr>
        <w:t>Lineamiento técnico del programa especializado para la atención a adolescentes y mujeres mayores de 18 años, gestantes o en periodo de lactancia, con sus derechos inobservados, amenazados o vulnerados.</w:t>
      </w:r>
    </w:p>
    <w:p w:rsidR="00491AEE" w:rsidRDefault="00491AEE">
      <w:pPr>
        <w:pBdr>
          <w:top w:val="nil"/>
          <w:left w:val="nil"/>
          <w:bottom w:val="nil"/>
          <w:right w:val="nil"/>
          <w:between w:val="nil"/>
        </w:pBdr>
        <w:spacing w:line="276" w:lineRule="auto"/>
        <w:rPr>
          <w:b/>
          <w:sz w:val="22"/>
          <w:szCs w:val="22"/>
        </w:rPr>
      </w:pPr>
    </w:p>
    <w:p w:rsidR="00491AEE" w:rsidRDefault="00332F91">
      <w:pPr>
        <w:keepNext/>
        <w:keepLines/>
        <w:pBdr>
          <w:top w:val="nil"/>
          <w:left w:val="nil"/>
          <w:bottom w:val="nil"/>
          <w:right w:val="nil"/>
          <w:between w:val="nil"/>
        </w:pBdr>
        <w:spacing w:before="360" w:after="80" w:line="276" w:lineRule="auto"/>
        <w:rPr>
          <w:b/>
          <w:color w:val="000000"/>
          <w:sz w:val="22"/>
          <w:szCs w:val="22"/>
        </w:rPr>
      </w:pPr>
      <w:bookmarkStart w:id="7" w:name="_heading=h.1t3h5sf" w:colFirst="0" w:colLast="0"/>
      <w:bookmarkEnd w:id="7"/>
      <w:r>
        <w:rPr>
          <w:b/>
          <w:color w:val="000000"/>
          <w:sz w:val="22"/>
          <w:szCs w:val="22"/>
        </w:rPr>
        <w:t>De orden jurisprudencial</w:t>
      </w:r>
    </w:p>
    <w:p w:rsidR="00491AEE" w:rsidRDefault="00491AEE">
      <w:pPr>
        <w:spacing w:line="276" w:lineRule="auto"/>
        <w:rPr>
          <w:sz w:val="22"/>
          <w:szCs w:val="22"/>
        </w:rPr>
      </w:pPr>
    </w:p>
    <w:p w:rsidR="00491AEE" w:rsidRDefault="00332F91">
      <w:pPr>
        <w:widowControl w:val="0"/>
        <w:spacing w:before="1" w:line="276" w:lineRule="auto"/>
        <w:jc w:val="left"/>
        <w:rPr>
          <w:b/>
          <w:sz w:val="22"/>
          <w:szCs w:val="22"/>
        </w:rPr>
      </w:pPr>
      <w:r>
        <w:rPr>
          <w:b/>
          <w:sz w:val="22"/>
          <w:szCs w:val="22"/>
        </w:rPr>
        <w:t>SENTENCIA T-760/08. Corte Constitucional. Magistrado Ponente Dr. MANUEL JOSÉ CEPEDA ESPINOSA. Estructura de la decisión</w:t>
      </w:r>
    </w:p>
    <w:p w:rsidR="00491AEE" w:rsidRDefault="00491AEE">
      <w:pPr>
        <w:widowControl w:val="0"/>
        <w:spacing w:before="1" w:line="276" w:lineRule="auto"/>
        <w:jc w:val="left"/>
        <w:rPr>
          <w:b/>
          <w:sz w:val="22"/>
          <w:szCs w:val="22"/>
        </w:rPr>
      </w:pPr>
    </w:p>
    <w:p w:rsidR="00491AEE" w:rsidRDefault="00332F91">
      <w:pPr>
        <w:widowControl w:val="0"/>
        <w:spacing w:before="1" w:line="276" w:lineRule="auto"/>
        <w:ind w:left="720" w:right="331"/>
      </w:pPr>
      <w:r>
        <w:rPr>
          <w:i/>
          <w:sz w:val="22"/>
          <w:szCs w:val="22"/>
        </w:rPr>
        <w:t xml:space="preserve">(…) </w:t>
      </w:r>
      <w:r>
        <w:rPr>
          <w:i/>
          <w:sz w:val="22"/>
          <w:szCs w:val="22"/>
          <w:u w:val="single"/>
        </w:rPr>
        <w:t>Primero, se señala que el derecho a la salud es un derecho fundamental</w:t>
      </w:r>
      <w:r>
        <w:rPr>
          <w:i/>
          <w:sz w:val="22"/>
          <w:szCs w:val="22"/>
        </w:rPr>
        <w:t>, así sea considerado usualmente por la doctrina como un derecho social y, además, tenga una importante dimensión prestacional (…) (subrayado fuera de texto)</w:t>
      </w:r>
    </w:p>
    <w:p w:rsidR="00491AEE" w:rsidRDefault="00332F91">
      <w:pPr>
        <w:keepNext/>
        <w:keepLines/>
        <w:numPr>
          <w:ilvl w:val="0"/>
          <w:numId w:val="3"/>
        </w:numPr>
        <w:pBdr>
          <w:top w:val="nil"/>
          <w:left w:val="nil"/>
          <w:bottom w:val="nil"/>
          <w:right w:val="nil"/>
          <w:between w:val="nil"/>
        </w:pBdr>
        <w:spacing w:before="480" w:after="120" w:line="276" w:lineRule="auto"/>
        <w:rPr>
          <w:b/>
          <w:color w:val="000000"/>
          <w:sz w:val="22"/>
          <w:szCs w:val="22"/>
        </w:rPr>
      </w:pPr>
      <w:bookmarkStart w:id="8" w:name="_heading=h.2s8eyo1" w:colFirst="0" w:colLast="0"/>
      <w:bookmarkEnd w:id="8"/>
      <w:r>
        <w:rPr>
          <w:b/>
          <w:color w:val="000000"/>
          <w:sz w:val="22"/>
          <w:szCs w:val="22"/>
        </w:rPr>
        <w:t>COMPETENCIA DEL CO</w:t>
      </w:r>
      <w:r>
        <w:rPr>
          <w:b/>
          <w:sz w:val="22"/>
          <w:szCs w:val="22"/>
        </w:rPr>
        <w:t>N</w:t>
      </w:r>
      <w:r>
        <w:rPr>
          <w:b/>
          <w:color w:val="000000"/>
          <w:sz w:val="22"/>
          <w:szCs w:val="22"/>
        </w:rPr>
        <w:t>CEJO DE BOGOTÁ</w:t>
      </w:r>
    </w:p>
    <w:p w:rsidR="00491AEE" w:rsidRDefault="00332F91">
      <w:pPr>
        <w:widowControl w:val="0"/>
        <w:spacing w:line="276" w:lineRule="auto"/>
        <w:ind w:right="213"/>
        <w:rPr>
          <w:sz w:val="22"/>
          <w:szCs w:val="22"/>
        </w:rPr>
      </w:pPr>
      <w:r>
        <w:rPr>
          <w:sz w:val="22"/>
          <w:szCs w:val="22"/>
        </w:rPr>
        <w:t>La competencia del Concejo de Bogotá, D.C. para aprobar esta iniciativa se sustenta jurídicamente en el numeral 1 del artículo 12 del Decreto 1421 de 1993, que establece:</w:t>
      </w:r>
    </w:p>
    <w:p w:rsidR="00491AEE" w:rsidRDefault="00491AEE">
      <w:pPr>
        <w:widowControl w:val="0"/>
        <w:spacing w:before="2" w:line="276" w:lineRule="auto"/>
        <w:jc w:val="left"/>
        <w:rPr>
          <w:sz w:val="22"/>
          <w:szCs w:val="22"/>
        </w:rPr>
      </w:pPr>
    </w:p>
    <w:p w:rsidR="00491AEE" w:rsidRDefault="00332F91">
      <w:pPr>
        <w:widowControl w:val="0"/>
        <w:spacing w:line="276" w:lineRule="auto"/>
        <w:rPr>
          <w:b/>
          <w:sz w:val="22"/>
          <w:szCs w:val="22"/>
        </w:rPr>
      </w:pPr>
      <w:r>
        <w:rPr>
          <w:b/>
          <w:sz w:val="22"/>
          <w:szCs w:val="22"/>
        </w:rPr>
        <w:t>(…) DECRETO 1421 DE 1993 – ESTATUTO ORGÁNICO DE BOGOTÁ</w:t>
      </w:r>
    </w:p>
    <w:p w:rsidR="00491AEE" w:rsidRDefault="00491AEE">
      <w:pPr>
        <w:widowControl w:val="0"/>
        <w:spacing w:line="276" w:lineRule="auto"/>
        <w:jc w:val="left"/>
        <w:rPr>
          <w:sz w:val="22"/>
          <w:szCs w:val="22"/>
        </w:rPr>
      </w:pPr>
    </w:p>
    <w:p w:rsidR="00491AEE" w:rsidRDefault="00332F91">
      <w:pPr>
        <w:widowControl w:val="0"/>
        <w:tabs>
          <w:tab w:val="left" w:pos="2945"/>
          <w:tab w:val="left" w:pos="3410"/>
          <w:tab w:val="left" w:pos="5753"/>
          <w:tab w:val="left" w:pos="9868"/>
        </w:tabs>
        <w:spacing w:before="1" w:line="276" w:lineRule="auto"/>
        <w:ind w:right="660"/>
        <w:jc w:val="left"/>
        <w:rPr>
          <w:sz w:val="22"/>
          <w:szCs w:val="22"/>
        </w:rPr>
      </w:pPr>
      <w:r>
        <w:rPr>
          <w:b/>
          <w:sz w:val="22"/>
          <w:szCs w:val="22"/>
        </w:rPr>
        <w:t xml:space="preserve">ARTÍCULO 12- ATRIBUCIONES. </w:t>
      </w:r>
      <w:r>
        <w:rPr>
          <w:sz w:val="22"/>
          <w:szCs w:val="22"/>
        </w:rPr>
        <w:t>Corresponde al Concejo Distrital, de conformidad con la Constitución y a la ley:</w:t>
      </w:r>
    </w:p>
    <w:p w:rsidR="00491AEE" w:rsidRDefault="00491AEE">
      <w:pPr>
        <w:widowControl w:val="0"/>
        <w:spacing w:before="2" w:line="276" w:lineRule="auto"/>
        <w:jc w:val="left"/>
        <w:rPr>
          <w:sz w:val="22"/>
          <w:szCs w:val="22"/>
        </w:rPr>
      </w:pPr>
    </w:p>
    <w:p w:rsidR="00491AEE" w:rsidRDefault="00332F91">
      <w:pPr>
        <w:widowControl w:val="0"/>
        <w:numPr>
          <w:ilvl w:val="0"/>
          <w:numId w:val="2"/>
        </w:numPr>
        <w:spacing w:line="276" w:lineRule="auto"/>
        <w:jc w:val="left"/>
        <w:rPr>
          <w:sz w:val="22"/>
          <w:szCs w:val="22"/>
        </w:rPr>
      </w:pPr>
      <w:r>
        <w:rPr>
          <w:sz w:val="22"/>
          <w:szCs w:val="22"/>
        </w:rPr>
        <w:t>Dictar las normas necesarias para garantizar el adecuado cumplimiento de las funciones y la eficiente prestación de los servicios a cargo del Distrito.</w:t>
      </w:r>
    </w:p>
    <w:p w:rsidR="00491AEE" w:rsidRDefault="00332F91">
      <w:pPr>
        <w:keepNext/>
        <w:keepLines/>
        <w:numPr>
          <w:ilvl w:val="0"/>
          <w:numId w:val="3"/>
        </w:numPr>
        <w:pBdr>
          <w:top w:val="nil"/>
          <w:left w:val="nil"/>
          <w:bottom w:val="nil"/>
          <w:right w:val="nil"/>
          <w:between w:val="nil"/>
        </w:pBdr>
        <w:spacing w:before="480" w:after="120" w:line="276" w:lineRule="auto"/>
        <w:rPr>
          <w:b/>
          <w:color w:val="000000"/>
          <w:sz w:val="22"/>
          <w:szCs w:val="22"/>
        </w:rPr>
      </w:pPr>
      <w:bookmarkStart w:id="9" w:name="_heading=h.17dp8vu" w:colFirst="0" w:colLast="0"/>
      <w:bookmarkEnd w:id="9"/>
      <w:r>
        <w:rPr>
          <w:b/>
          <w:color w:val="000000"/>
          <w:sz w:val="22"/>
          <w:szCs w:val="22"/>
        </w:rPr>
        <w:t>IMPACTO FISCAL</w:t>
      </w:r>
    </w:p>
    <w:p w:rsidR="00491AEE" w:rsidRDefault="00491AEE">
      <w:pPr>
        <w:pBdr>
          <w:top w:val="nil"/>
          <w:left w:val="nil"/>
          <w:bottom w:val="nil"/>
          <w:right w:val="nil"/>
          <w:between w:val="nil"/>
        </w:pBdr>
        <w:spacing w:line="276" w:lineRule="auto"/>
        <w:ind w:left="708" w:hanging="708"/>
        <w:rPr>
          <w:sz w:val="22"/>
          <w:szCs w:val="22"/>
        </w:rPr>
      </w:pPr>
    </w:p>
    <w:p w:rsidR="00491AEE" w:rsidRDefault="00332F91">
      <w:pPr>
        <w:spacing w:line="276" w:lineRule="auto"/>
        <w:ind w:right="220"/>
        <w:rPr>
          <w:sz w:val="22"/>
          <w:szCs w:val="22"/>
        </w:rPr>
      </w:pPr>
      <w:r>
        <w:rPr>
          <w:sz w:val="22"/>
          <w:szCs w:val="22"/>
        </w:rPr>
        <w:lastRenderedPageBreak/>
        <w:t>De conformidad con lo establecido en el artículo 7º de la Ley 819 de 2003: En cualquier proyecto de ley, ordenanza o acuerdo, que ordene gasto y que otorgue beneficios tributarios, deberá hacerse explícito y deberá ser compatible con el Marco Fiscal de Mediano Plazo.</w:t>
      </w:r>
    </w:p>
    <w:p w:rsidR="00491AEE" w:rsidRDefault="00491AEE">
      <w:pPr>
        <w:spacing w:line="276" w:lineRule="auto"/>
        <w:ind w:right="220"/>
        <w:rPr>
          <w:sz w:val="22"/>
          <w:szCs w:val="22"/>
        </w:rPr>
      </w:pPr>
    </w:p>
    <w:p w:rsidR="00491AEE" w:rsidRDefault="00332F91">
      <w:pPr>
        <w:spacing w:line="276" w:lineRule="auto"/>
        <w:ind w:right="220"/>
        <w:rPr>
          <w:sz w:val="22"/>
          <w:szCs w:val="22"/>
        </w:rPr>
      </w:pPr>
      <w:r>
        <w:rPr>
          <w:sz w:val="22"/>
          <w:szCs w:val="22"/>
        </w:rPr>
        <w:t>Para estos propósitos, deberá incluirse expresamente en la exposición de motivos y en las ponencias de trámite respectivo, los costos fiscales de la iniciativa y la fuente de ingreso adicional generada para el financiamiento de dicho costo”.</w:t>
      </w:r>
    </w:p>
    <w:p w:rsidR="00491AEE" w:rsidRDefault="00332F91">
      <w:pPr>
        <w:spacing w:before="240" w:line="276" w:lineRule="auto"/>
        <w:rPr>
          <w:sz w:val="22"/>
          <w:szCs w:val="22"/>
        </w:rPr>
      </w:pPr>
      <w:r>
        <w:rPr>
          <w:sz w:val="22"/>
          <w:szCs w:val="22"/>
          <w:u w:val="single"/>
        </w:rPr>
        <w:t xml:space="preserve">Con la presente iniciativa se considera que </w:t>
      </w:r>
      <w:r>
        <w:rPr>
          <w:b/>
          <w:sz w:val="22"/>
          <w:szCs w:val="22"/>
          <w:u w:val="single"/>
        </w:rPr>
        <w:t>no se compromete asignar apropiaciones presupuestales</w:t>
      </w:r>
      <w:r>
        <w:rPr>
          <w:sz w:val="22"/>
          <w:szCs w:val="22"/>
          <w:u w:val="single"/>
        </w:rPr>
        <w:t xml:space="preserve"> diferente a las inherentes al desarrollo de las funciones de las entidades enunciadas y que se encuentran como responsables de cada meta. </w:t>
      </w:r>
      <w:r>
        <w:rPr>
          <w:b/>
          <w:sz w:val="22"/>
          <w:szCs w:val="22"/>
          <w:u w:val="single"/>
        </w:rPr>
        <w:br/>
      </w:r>
      <w:r>
        <w:rPr>
          <w:b/>
          <w:sz w:val="22"/>
          <w:szCs w:val="22"/>
          <w:u w:val="single"/>
        </w:rPr>
        <w:br/>
      </w:r>
      <w:r>
        <w:rPr>
          <w:sz w:val="22"/>
          <w:szCs w:val="22"/>
        </w:rPr>
        <w:t>En conclusión, el impacto fiscal del presente proyecto de acuerdo en nada modifica el marco fiscal de mediano plazo presentado por la Administración Distrital.</w:t>
      </w:r>
    </w:p>
    <w:p w:rsidR="00491AEE" w:rsidRDefault="00491AEE">
      <w:pPr>
        <w:spacing w:line="276" w:lineRule="auto"/>
        <w:rPr>
          <w:sz w:val="22"/>
          <w:szCs w:val="22"/>
        </w:rPr>
      </w:pPr>
    </w:p>
    <w:p w:rsidR="00491AEE" w:rsidRDefault="00332F91">
      <w:pPr>
        <w:keepNext/>
        <w:keepLines/>
        <w:numPr>
          <w:ilvl w:val="0"/>
          <w:numId w:val="3"/>
        </w:numPr>
        <w:pBdr>
          <w:top w:val="nil"/>
          <w:left w:val="nil"/>
          <w:bottom w:val="nil"/>
          <w:right w:val="nil"/>
          <w:between w:val="nil"/>
        </w:pBdr>
        <w:spacing w:before="480" w:after="120" w:line="276" w:lineRule="auto"/>
        <w:rPr>
          <w:b/>
          <w:color w:val="000000"/>
          <w:sz w:val="22"/>
          <w:szCs w:val="22"/>
        </w:rPr>
      </w:pPr>
      <w:bookmarkStart w:id="10" w:name="_heading=h.3rdcrjn" w:colFirst="0" w:colLast="0"/>
      <w:bookmarkEnd w:id="10"/>
      <w:r>
        <w:rPr>
          <w:b/>
          <w:color w:val="000000"/>
          <w:sz w:val="22"/>
          <w:szCs w:val="22"/>
        </w:rPr>
        <w:t>COMENTARIOS Y OBSERVACIONES DEL PONENTE</w:t>
      </w:r>
    </w:p>
    <w:p w:rsidR="00491AEE" w:rsidRDefault="00491AEE">
      <w:pPr>
        <w:spacing w:line="276" w:lineRule="auto"/>
        <w:rPr>
          <w:sz w:val="22"/>
          <w:szCs w:val="22"/>
        </w:rPr>
      </w:pPr>
    </w:p>
    <w:p w:rsidR="00491AEE" w:rsidRDefault="00332F91">
      <w:pPr>
        <w:spacing w:line="276" w:lineRule="auto"/>
        <w:rPr>
          <w:b/>
        </w:rPr>
      </w:pPr>
      <w:r>
        <w:rPr>
          <w:b/>
        </w:rPr>
        <w:t>Conclusiones</w:t>
      </w:r>
    </w:p>
    <w:p w:rsidR="00491AEE" w:rsidRDefault="00491AEE">
      <w:pPr>
        <w:spacing w:line="276" w:lineRule="auto"/>
        <w:rPr>
          <w:sz w:val="22"/>
          <w:szCs w:val="22"/>
          <w:highlight w:val="yellow"/>
        </w:rPr>
      </w:pPr>
    </w:p>
    <w:p w:rsidR="00491AEE" w:rsidRDefault="00332F91">
      <w:pPr>
        <w:spacing w:line="276" w:lineRule="auto"/>
        <w:rPr>
          <w:sz w:val="22"/>
          <w:szCs w:val="22"/>
        </w:rPr>
      </w:pPr>
      <w:r>
        <w:rPr>
          <w:sz w:val="22"/>
          <w:szCs w:val="22"/>
        </w:rPr>
        <w:t xml:space="preserve">Por lo anterior, a partir del contenido y justificación expuestos, vemos viable la propuesta e incluimos algunos elementos para contribuir en el reconocimiento de esta labor en la ciudad, según el siguiente pliego de modificaciones. </w:t>
      </w:r>
    </w:p>
    <w:p w:rsidR="00491AEE" w:rsidRDefault="00491AEE">
      <w:pPr>
        <w:spacing w:line="276" w:lineRule="auto"/>
        <w:rPr>
          <w:sz w:val="22"/>
          <w:szCs w:val="22"/>
          <w:highlight w:val="yellow"/>
        </w:rPr>
      </w:pPr>
    </w:p>
    <w:tbl>
      <w:tblPr>
        <w:tblStyle w:val="af1"/>
        <w:tblW w:w="88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20"/>
        <w:gridCol w:w="4420"/>
      </w:tblGrid>
      <w:tr w:rsidR="00491AEE">
        <w:tc>
          <w:tcPr>
            <w:tcW w:w="4420" w:type="dxa"/>
            <w:shd w:val="clear" w:color="auto" w:fill="D9D9D9"/>
            <w:tcMar>
              <w:top w:w="100" w:type="dxa"/>
              <w:left w:w="100" w:type="dxa"/>
              <w:bottom w:w="100" w:type="dxa"/>
              <w:right w:w="100" w:type="dxa"/>
            </w:tcMar>
          </w:tcPr>
          <w:p w:rsidR="00491AEE" w:rsidRDefault="00332F91">
            <w:pPr>
              <w:widowControl w:val="0"/>
              <w:pBdr>
                <w:top w:val="nil"/>
                <w:left w:val="nil"/>
                <w:bottom w:val="nil"/>
                <w:right w:val="nil"/>
                <w:between w:val="nil"/>
              </w:pBdr>
              <w:spacing w:line="276" w:lineRule="auto"/>
              <w:jc w:val="center"/>
              <w:rPr>
                <w:b/>
                <w:sz w:val="22"/>
                <w:szCs w:val="22"/>
              </w:rPr>
            </w:pPr>
            <w:r>
              <w:rPr>
                <w:b/>
                <w:sz w:val="22"/>
                <w:szCs w:val="22"/>
              </w:rPr>
              <w:t>Proyecto de Acuerdo 340 de 2025</w:t>
            </w:r>
          </w:p>
        </w:tc>
        <w:tc>
          <w:tcPr>
            <w:tcW w:w="4420" w:type="dxa"/>
            <w:shd w:val="clear" w:color="auto" w:fill="D9D9D9"/>
            <w:tcMar>
              <w:top w:w="100" w:type="dxa"/>
              <w:left w:w="100" w:type="dxa"/>
              <w:bottom w:w="100" w:type="dxa"/>
              <w:right w:w="100" w:type="dxa"/>
            </w:tcMar>
          </w:tcPr>
          <w:p w:rsidR="00491AEE" w:rsidRDefault="00332F91">
            <w:pPr>
              <w:widowControl w:val="0"/>
              <w:pBdr>
                <w:top w:val="nil"/>
                <w:left w:val="nil"/>
                <w:bottom w:val="nil"/>
                <w:right w:val="nil"/>
                <w:between w:val="nil"/>
              </w:pBdr>
              <w:spacing w:line="276" w:lineRule="auto"/>
              <w:jc w:val="center"/>
              <w:rPr>
                <w:b/>
                <w:sz w:val="22"/>
                <w:szCs w:val="22"/>
              </w:rPr>
            </w:pPr>
            <w:r>
              <w:rPr>
                <w:b/>
                <w:sz w:val="22"/>
                <w:szCs w:val="22"/>
              </w:rPr>
              <w:t>Propuesta de modificación - Ponencia para primer debate</w:t>
            </w:r>
          </w:p>
        </w:tc>
      </w:tr>
      <w:tr w:rsidR="00491AEE">
        <w:tc>
          <w:tcPr>
            <w:tcW w:w="4420" w:type="dxa"/>
            <w:shd w:val="clear" w:color="auto" w:fill="auto"/>
            <w:tcMar>
              <w:top w:w="100" w:type="dxa"/>
              <w:left w:w="100" w:type="dxa"/>
              <w:bottom w:w="100" w:type="dxa"/>
              <w:right w:w="100" w:type="dxa"/>
            </w:tcMar>
          </w:tcPr>
          <w:p w:rsidR="00491AEE" w:rsidRDefault="00332F91">
            <w:pPr>
              <w:spacing w:line="276" w:lineRule="auto"/>
              <w:jc w:val="center"/>
              <w:rPr>
                <w:sz w:val="22"/>
                <w:szCs w:val="22"/>
              </w:rPr>
            </w:pPr>
            <w:r>
              <w:rPr>
                <w:sz w:val="22"/>
                <w:szCs w:val="22"/>
              </w:rPr>
              <w:t>“Por el cual se crean lineamientos para la ruta por la vida dirigida a mujeres gestantes, lactantes y la vida por nacer en apoyo a la ruta integral de atención materno-perinatal (rias)”.</w:t>
            </w:r>
          </w:p>
        </w:tc>
        <w:tc>
          <w:tcPr>
            <w:tcW w:w="4420" w:type="dxa"/>
            <w:shd w:val="clear" w:color="auto" w:fill="auto"/>
            <w:tcMar>
              <w:top w:w="100" w:type="dxa"/>
              <w:left w:w="100" w:type="dxa"/>
              <w:bottom w:w="100" w:type="dxa"/>
              <w:right w:w="100" w:type="dxa"/>
            </w:tcMar>
          </w:tcPr>
          <w:p w:rsidR="00491AEE" w:rsidRDefault="00332F91">
            <w:pPr>
              <w:spacing w:line="276" w:lineRule="auto"/>
              <w:jc w:val="left"/>
              <w:rPr>
                <w:sz w:val="22"/>
                <w:szCs w:val="22"/>
              </w:rPr>
            </w:pPr>
            <w:r>
              <w:rPr>
                <w:sz w:val="22"/>
                <w:szCs w:val="22"/>
              </w:rPr>
              <w:t>SIN MODIFICACIONES</w:t>
            </w:r>
          </w:p>
        </w:tc>
      </w:tr>
      <w:tr w:rsidR="00491AEE">
        <w:tc>
          <w:tcPr>
            <w:tcW w:w="4420" w:type="dxa"/>
            <w:shd w:val="clear" w:color="auto" w:fill="auto"/>
            <w:tcMar>
              <w:top w:w="100" w:type="dxa"/>
              <w:left w:w="100" w:type="dxa"/>
              <w:bottom w:w="100" w:type="dxa"/>
              <w:right w:w="100" w:type="dxa"/>
            </w:tcMar>
          </w:tcPr>
          <w:p w:rsidR="00491AEE" w:rsidRDefault="00332F91">
            <w:pPr>
              <w:widowControl w:val="0"/>
              <w:jc w:val="center"/>
              <w:rPr>
                <w:b/>
                <w:sz w:val="22"/>
                <w:szCs w:val="22"/>
              </w:rPr>
            </w:pPr>
            <w:r>
              <w:rPr>
                <w:b/>
                <w:sz w:val="22"/>
                <w:szCs w:val="22"/>
              </w:rPr>
              <w:t>EL CONCEJO DE BOGOTÁ</w:t>
            </w:r>
          </w:p>
          <w:p w:rsidR="00491AEE" w:rsidRDefault="00491AEE">
            <w:pPr>
              <w:widowControl w:val="0"/>
              <w:spacing w:before="145"/>
              <w:jc w:val="center"/>
              <w:rPr>
                <w:b/>
                <w:sz w:val="22"/>
                <w:szCs w:val="22"/>
              </w:rPr>
            </w:pPr>
          </w:p>
          <w:p w:rsidR="00491AEE" w:rsidRDefault="00332F91">
            <w:pPr>
              <w:widowControl w:val="0"/>
              <w:spacing w:line="242" w:lineRule="auto"/>
              <w:ind w:right="-36"/>
              <w:jc w:val="center"/>
              <w:rPr>
                <w:sz w:val="22"/>
                <w:szCs w:val="22"/>
              </w:rPr>
            </w:pPr>
            <w:r>
              <w:rPr>
                <w:sz w:val="22"/>
                <w:szCs w:val="22"/>
              </w:rPr>
              <w:t xml:space="preserve">Con fundamento en lo dispuesto en la Carta Política, El Estatuto Orgánico del Distrito Capital, Decreto Ley 1421 de 1993 artículo 12 numerales 1 y 25, y el artículo 66, del Acuerdo 348 de 2008, </w:t>
            </w:r>
          </w:p>
          <w:p w:rsidR="00491AEE" w:rsidRDefault="00491AEE">
            <w:pPr>
              <w:widowControl w:val="0"/>
              <w:jc w:val="center"/>
              <w:rPr>
                <w:sz w:val="22"/>
                <w:szCs w:val="22"/>
              </w:rPr>
            </w:pPr>
          </w:p>
          <w:p w:rsidR="00491AEE" w:rsidRDefault="00332F91">
            <w:pPr>
              <w:widowControl w:val="0"/>
              <w:pBdr>
                <w:top w:val="nil"/>
                <w:left w:val="nil"/>
                <w:bottom w:val="nil"/>
                <w:right w:val="nil"/>
                <w:between w:val="nil"/>
              </w:pBdr>
              <w:jc w:val="center"/>
              <w:rPr>
                <w:b/>
                <w:color w:val="000000"/>
                <w:sz w:val="22"/>
                <w:szCs w:val="22"/>
                <w:highlight w:val="yellow"/>
              </w:rPr>
            </w:pPr>
            <w:bookmarkStart w:id="11" w:name="_heading=h.77quop5xl6jt" w:colFirst="0" w:colLast="0"/>
            <w:bookmarkEnd w:id="11"/>
            <w:r>
              <w:rPr>
                <w:b/>
                <w:color w:val="000000"/>
                <w:sz w:val="22"/>
                <w:szCs w:val="22"/>
              </w:rPr>
              <w:t>ACUERDA:</w:t>
            </w:r>
          </w:p>
        </w:tc>
        <w:tc>
          <w:tcPr>
            <w:tcW w:w="4420" w:type="dxa"/>
            <w:shd w:val="clear" w:color="auto" w:fill="auto"/>
            <w:tcMar>
              <w:top w:w="100" w:type="dxa"/>
              <w:left w:w="100" w:type="dxa"/>
              <w:bottom w:w="100" w:type="dxa"/>
              <w:right w:w="100" w:type="dxa"/>
            </w:tcMar>
          </w:tcPr>
          <w:p w:rsidR="00491AEE" w:rsidRDefault="00332F91">
            <w:pPr>
              <w:spacing w:line="276" w:lineRule="auto"/>
              <w:jc w:val="left"/>
              <w:rPr>
                <w:sz w:val="22"/>
                <w:szCs w:val="22"/>
              </w:rPr>
            </w:pPr>
            <w:r>
              <w:rPr>
                <w:sz w:val="22"/>
                <w:szCs w:val="22"/>
              </w:rPr>
              <w:lastRenderedPageBreak/>
              <w:t>SIN MODIFICACIONES</w:t>
            </w:r>
          </w:p>
        </w:tc>
      </w:tr>
      <w:tr w:rsidR="00491AEE">
        <w:tc>
          <w:tcPr>
            <w:tcW w:w="4420" w:type="dxa"/>
            <w:shd w:val="clear" w:color="auto" w:fill="auto"/>
            <w:tcMar>
              <w:top w:w="100" w:type="dxa"/>
              <w:left w:w="100" w:type="dxa"/>
              <w:bottom w:w="100" w:type="dxa"/>
              <w:right w:w="100" w:type="dxa"/>
            </w:tcMar>
          </w:tcPr>
          <w:p w:rsidR="00491AEE" w:rsidRDefault="00332F91">
            <w:pPr>
              <w:widowControl w:val="0"/>
              <w:ind w:right="-36"/>
              <w:rPr>
                <w:sz w:val="22"/>
                <w:szCs w:val="22"/>
              </w:rPr>
            </w:pPr>
            <w:r>
              <w:rPr>
                <w:b/>
                <w:sz w:val="22"/>
                <w:szCs w:val="22"/>
              </w:rPr>
              <w:lastRenderedPageBreak/>
              <w:t xml:space="preserve">ARTÍCULO 1. </w:t>
            </w:r>
            <w:r>
              <w:rPr>
                <w:sz w:val="22"/>
                <w:szCs w:val="22"/>
              </w:rPr>
              <w:t xml:space="preserve">Créase e inclúyase la </w:t>
            </w:r>
            <w:r>
              <w:rPr>
                <w:i/>
                <w:sz w:val="22"/>
                <w:szCs w:val="22"/>
              </w:rPr>
              <w:t xml:space="preserve">“Ruta por la Vida a mujeres gestantes, lactantes y la vida por nacer” </w:t>
            </w:r>
            <w:r>
              <w:rPr>
                <w:sz w:val="22"/>
                <w:szCs w:val="22"/>
              </w:rPr>
              <w:t>en el Modelo Distrital, como un conjunto de acciones, medidas y dispositivos para atender, proteger, acompañar y garantizar de manera integral los derechos de las mujeres gestantes, lactantes y la vida por nacer respecto a la maternidad, el embarazo y el derecho a la vida. Asegurando alternativas a la Interrupción Voluntaria del Embarazo y la toma de decisiones basada en la información completa, clara y oportuna. Esta atención será brindada de manera oportuna y eficaz con un enfoque prioritario en la salud mental, teniendo en cuenta:</w:t>
            </w:r>
          </w:p>
          <w:p w:rsidR="00491AEE" w:rsidRDefault="00491AEE">
            <w:pPr>
              <w:widowControl w:val="0"/>
              <w:spacing w:before="5"/>
              <w:jc w:val="left"/>
              <w:rPr>
                <w:sz w:val="22"/>
                <w:szCs w:val="22"/>
              </w:rPr>
            </w:pPr>
          </w:p>
          <w:p w:rsidR="00491AEE" w:rsidRDefault="00332F91">
            <w:pPr>
              <w:widowControl w:val="0"/>
              <w:numPr>
                <w:ilvl w:val="0"/>
                <w:numId w:val="1"/>
              </w:numPr>
              <w:tabs>
                <w:tab w:val="left" w:pos="1236"/>
              </w:tabs>
              <w:rPr>
                <w:sz w:val="22"/>
                <w:szCs w:val="22"/>
              </w:rPr>
            </w:pPr>
            <w:r>
              <w:rPr>
                <w:sz w:val="22"/>
                <w:szCs w:val="22"/>
              </w:rPr>
              <w:t>Las diferentes etapas de la gestación, el parto y posparto.</w:t>
            </w:r>
          </w:p>
          <w:p w:rsidR="00491AEE" w:rsidRDefault="00491AEE">
            <w:pPr>
              <w:widowControl w:val="0"/>
              <w:tabs>
                <w:tab w:val="left" w:pos="1236"/>
              </w:tabs>
              <w:ind w:left="720"/>
              <w:rPr>
                <w:sz w:val="22"/>
                <w:szCs w:val="22"/>
              </w:rPr>
            </w:pPr>
          </w:p>
          <w:p w:rsidR="00491AEE" w:rsidRDefault="00332F91">
            <w:pPr>
              <w:widowControl w:val="0"/>
              <w:numPr>
                <w:ilvl w:val="0"/>
                <w:numId w:val="1"/>
              </w:numPr>
              <w:tabs>
                <w:tab w:val="left" w:pos="1236"/>
              </w:tabs>
              <w:rPr>
                <w:sz w:val="22"/>
                <w:szCs w:val="22"/>
              </w:rPr>
            </w:pPr>
            <w:r>
              <w:rPr>
                <w:sz w:val="22"/>
                <w:szCs w:val="22"/>
              </w:rPr>
              <w:t>La prevención, detección y tratamiento de los diferentes tipos de depresión perinatal (prenatal y postparto).</w:t>
            </w:r>
          </w:p>
          <w:p w:rsidR="00491AEE" w:rsidRDefault="00491AEE">
            <w:pPr>
              <w:widowControl w:val="0"/>
              <w:tabs>
                <w:tab w:val="left" w:pos="1236"/>
              </w:tabs>
              <w:ind w:left="720"/>
              <w:rPr>
                <w:sz w:val="22"/>
                <w:szCs w:val="22"/>
              </w:rPr>
            </w:pPr>
          </w:p>
          <w:p w:rsidR="00491AEE" w:rsidRDefault="00332F91">
            <w:pPr>
              <w:widowControl w:val="0"/>
              <w:numPr>
                <w:ilvl w:val="0"/>
                <w:numId w:val="1"/>
              </w:numPr>
              <w:tabs>
                <w:tab w:val="left" w:pos="1236"/>
              </w:tabs>
              <w:rPr>
                <w:sz w:val="22"/>
                <w:szCs w:val="22"/>
              </w:rPr>
            </w:pPr>
            <w:r>
              <w:rPr>
                <w:sz w:val="22"/>
                <w:szCs w:val="22"/>
              </w:rPr>
              <w:t>Atención diferenciada a víctimas de violencia intrafamiliar o cualquier otro tipo de violencia.</w:t>
            </w:r>
          </w:p>
          <w:p w:rsidR="00491AEE" w:rsidRDefault="00491AEE">
            <w:pPr>
              <w:widowControl w:val="0"/>
              <w:tabs>
                <w:tab w:val="left" w:pos="1236"/>
              </w:tabs>
              <w:ind w:left="720"/>
              <w:rPr>
                <w:sz w:val="22"/>
                <w:szCs w:val="22"/>
              </w:rPr>
            </w:pPr>
          </w:p>
          <w:p w:rsidR="00491AEE" w:rsidRDefault="00332F91">
            <w:pPr>
              <w:widowControl w:val="0"/>
              <w:numPr>
                <w:ilvl w:val="0"/>
                <w:numId w:val="1"/>
              </w:numPr>
              <w:tabs>
                <w:tab w:val="left" w:pos="1236"/>
              </w:tabs>
              <w:rPr>
                <w:sz w:val="22"/>
                <w:szCs w:val="22"/>
              </w:rPr>
            </w:pPr>
            <w:r>
              <w:rPr>
                <w:sz w:val="22"/>
                <w:szCs w:val="22"/>
              </w:rPr>
              <w:t xml:space="preserve">Atención diferenciada para el embarazo en edades tempranas, </w:t>
            </w:r>
            <w:r>
              <w:rPr>
                <w:sz w:val="22"/>
                <w:szCs w:val="22"/>
              </w:rPr>
              <w:lastRenderedPageBreak/>
              <w:t>madres solteras, pacientes con antecedentes de traumatismo psicológico grave y pérdidas múltiples o población en alto riesgo por factores adversos (pobreza, hacinamiento, inseguridad alimentaria, entre otros).</w:t>
            </w:r>
          </w:p>
          <w:p w:rsidR="00491AEE" w:rsidRDefault="00491AEE">
            <w:pPr>
              <w:widowControl w:val="0"/>
              <w:tabs>
                <w:tab w:val="left" w:pos="1236"/>
              </w:tabs>
              <w:ind w:left="720"/>
              <w:rPr>
                <w:sz w:val="22"/>
                <w:szCs w:val="22"/>
              </w:rPr>
            </w:pPr>
          </w:p>
          <w:p w:rsidR="00491AEE" w:rsidRDefault="00332F91">
            <w:pPr>
              <w:widowControl w:val="0"/>
              <w:numPr>
                <w:ilvl w:val="0"/>
                <w:numId w:val="1"/>
              </w:numPr>
              <w:tabs>
                <w:tab w:val="left" w:pos="1236"/>
              </w:tabs>
              <w:rPr>
                <w:sz w:val="22"/>
                <w:szCs w:val="22"/>
              </w:rPr>
            </w:pPr>
            <w:r>
              <w:rPr>
                <w:sz w:val="22"/>
                <w:szCs w:val="22"/>
              </w:rPr>
              <w:t>Atención que incluya formación educativa sobre la primera infancia, servicios de apoyo a la familia, maternidad y paternidad, manejo de roles y forma de violencia.</w:t>
            </w:r>
          </w:p>
          <w:p w:rsidR="00491AEE" w:rsidRDefault="00491AEE">
            <w:pPr>
              <w:widowControl w:val="0"/>
              <w:tabs>
                <w:tab w:val="left" w:pos="1236"/>
              </w:tabs>
              <w:ind w:left="720"/>
              <w:jc w:val="left"/>
              <w:rPr>
                <w:sz w:val="22"/>
                <w:szCs w:val="22"/>
              </w:rPr>
            </w:pPr>
          </w:p>
          <w:p w:rsidR="00491AEE" w:rsidRDefault="00332F91">
            <w:pPr>
              <w:widowControl w:val="0"/>
              <w:spacing w:line="276" w:lineRule="auto"/>
              <w:ind w:right="-36"/>
              <w:rPr>
                <w:sz w:val="22"/>
                <w:szCs w:val="22"/>
              </w:rPr>
            </w:pPr>
            <w:r>
              <w:rPr>
                <w:b/>
                <w:sz w:val="22"/>
                <w:szCs w:val="22"/>
              </w:rPr>
              <w:t xml:space="preserve">Parágrafo 1: </w:t>
            </w:r>
            <w:r>
              <w:rPr>
                <w:sz w:val="22"/>
                <w:szCs w:val="22"/>
              </w:rPr>
              <w:t xml:space="preserve">La </w:t>
            </w:r>
            <w:r>
              <w:rPr>
                <w:i/>
                <w:sz w:val="22"/>
                <w:szCs w:val="22"/>
              </w:rPr>
              <w:t xml:space="preserve">“Ruta por la Vida a mujeres gestantes, lactantes y </w:t>
            </w:r>
            <w:r>
              <w:rPr>
                <w:sz w:val="22"/>
                <w:szCs w:val="22"/>
              </w:rPr>
              <w:t xml:space="preserve">la vida </w:t>
            </w:r>
            <w:r>
              <w:rPr>
                <w:i/>
                <w:sz w:val="22"/>
                <w:szCs w:val="22"/>
              </w:rPr>
              <w:t xml:space="preserve">por nacer” </w:t>
            </w:r>
            <w:r>
              <w:rPr>
                <w:sz w:val="22"/>
                <w:szCs w:val="22"/>
              </w:rPr>
              <w:t>será coordinada por la Secretaría Distrital de Salud y la Secretaría Distrital de la Mujer con apoyo de la Secretaría Distrital de Integración Social y buscará avanzar en la garantía de los derechos de mujeres gestantes, lactantes y la vida por nacer, en el marco del cumplimiento de los componentes de Política de atención integral en salud, el Modelo de atención integral en salud (MIAS) y la Ruta Integral de atención en Salud para las mujeres gestantes contemplados en la Resolución 2003 del 2014, la Resolución 3202 de 2016, La Circular conjunta 05 de 2012 de la PGN, Ministerio de Salud, Supersalud y el INS; relacionados con: fortalecimiento al parto digno, atención social integral, atención integral e integrada en salud y acompañamiento psicosocial y comunitario.</w:t>
            </w:r>
          </w:p>
          <w:p w:rsidR="00491AEE" w:rsidRDefault="00332F91">
            <w:pPr>
              <w:widowControl w:val="0"/>
              <w:spacing w:before="274" w:line="276" w:lineRule="auto"/>
              <w:ind w:right="-36"/>
              <w:rPr>
                <w:b/>
                <w:sz w:val="22"/>
                <w:szCs w:val="22"/>
                <w:highlight w:val="yellow"/>
              </w:rPr>
            </w:pPr>
            <w:r>
              <w:rPr>
                <w:b/>
                <w:sz w:val="22"/>
                <w:szCs w:val="22"/>
              </w:rPr>
              <w:t xml:space="preserve">Parágrafo 2: </w:t>
            </w:r>
            <w:r>
              <w:rPr>
                <w:sz w:val="22"/>
                <w:szCs w:val="22"/>
              </w:rPr>
              <w:t xml:space="preserve">En los casos que se requiera, </w:t>
            </w:r>
            <w:r>
              <w:rPr>
                <w:sz w:val="22"/>
                <w:szCs w:val="22"/>
              </w:rPr>
              <w:lastRenderedPageBreak/>
              <w:t>la Administración Distrital, bajo los lineamientos de la Secretaría Distrital de Salud y la Secretaría Distrital de Integración Social, establecerán estrategias de articulación con las manzanas de del cuidado y fundaciones, asociaciones e instituciones públicas y privadas para el acompañamiento adecuado de las mujeres gestantes, lactantes respecto al embarazo, su maternidad y el derecho a la vida del que está por nacer.</w:t>
            </w:r>
          </w:p>
        </w:tc>
        <w:tc>
          <w:tcPr>
            <w:tcW w:w="4420" w:type="dxa"/>
            <w:shd w:val="clear" w:color="auto" w:fill="auto"/>
            <w:tcMar>
              <w:top w:w="100" w:type="dxa"/>
              <w:left w:w="100" w:type="dxa"/>
              <w:bottom w:w="100" w:type="dxa"/>
              <w:right w:w="100" w:type="dxa"/>
            </w:tcMar>
          </w:tcPr>
          <w:p w:rsidR="00491AEE" w:rsidRDefault="00332F91">
            <w:pPr>
              <w:widowControl w:val="0"/>
              <w:ind w:right="-36"/>
              <w:rPr>
                <w:sz w:val="22"/>
                <w:szCs w:val="22"/>
              </w:rPr>
            </w:pPr>
            <w:r>
              <w:rPr>
                <w:b/>
                <w:sz w:val="22"/>
                <w:szCs w:val="22"/>
              </w:rPr>
              <w:lastRenderedPageBreak/>
              <w:t xml:space="preserve">ARTÍCULO 1. </w:t>
            </w:r>
            <w:r>
              <w:rPr>
                <w:sz w:val="22"/>
                <w:szCs w:val="22"/>
              </w:rPr>
              <w:t xml:space="preserve">Créase e inclúyase la </w:t>
            </w:r>
            <w:r>
              <w:rPr>
                <w:i/>
                <w:sz w:val="22"/>
                <w:szCs w:val="22"/>
              </w:rPr>
              <w:t xml:space="preserve">“Ruta por la Vida a mujeres gestantes, lactantes y la vida por nacer” </w:t>
            </w:r>
            <w:r>
              <w:rPr>
                <w:sz w:val="22"/>
                <w:szCs w:val="22"/>
              </w:rPr>
              <w:t>en el Modelo Distrital, como un conjunto de acciones, medidas</w:t>
            </w:r>
            <w:r>
              <w:rPr>
                <w:sz w:val="22"/>
                <w:szCs w:val="22"/>
                <w:highlight w:val="yellow"/>
              </w:rPr>
              <w:t>, estrategias, programas</w:t>
            </w:r>
            <w:r>
              <w:rPr>
                <w:sz w:val="22"/>
                <w:szCs w:val="22"/>
              </w:rPr>
              <w:t xml:space="preserve"> y dispositivos para atender, proteger, acompañar y garantizar de manera integral los derechos de las mujeres gestantes, lactantes y la vida por nacer respecto a la maternidad, el embarazo y el derecho a la vida. Asegurando alternativas a la Interrupción Voluntaria del Embarazo y la toma de decisiones basada en la información completa, clara y oportuna</w:t>
            </w:r>
            <w:r>
              <w:rPr>
                <w:sz w:val="22"/>
                <w:szCs w:val="22"/>
                <w:highlight w:val="yellow"/>
              </w:rPr>
              <w:t>, sin atentar contra la voluntad ni capacidad de decisión de la madre</w:t>
            </w:r>
            <w:r>
              <w:rPr>
                <w:sz w:val="22"/>
                <w:szCs w:val="22"/>
              </w:rPr>
              <w:t>. Esta atención será brindada de manera oportuna y eficaz con un enfoque prioritario en la salud mental, teniendo en cuenta:</w:t>
            </w:r>
          </w:p>
          <w:p w:rsidR="00491AEE" w:rsidRDefault="00491AEE">
            <w:pPr>
              <w:widowControl w:val="0"/>
              <w:spacing w:before="5"/>
              <w:jc w:val="left"/>
              <w:rPr>
                <w:sz w:val="22"/>
                <w:szCs w:val="22"/>
              </w:rPr>
            </w:pPr>
          </w:p>
          <w:p w:rsidR="00491AEE" w:rsidRDefault="00332F91">
            <w:pPr>
              <w:widowControl w:val="0"/>
              <w:numPr>
                <w:ilvl w:val="0"/>
                <w:numId w:val="4"/>
              </w:numPr>
              <w:tabs>
                <w:tab w:val="left" w:pos="1236"/>
              </w:tabs>
              <w:rPr>
                <w:sz w:val="22"/>
                <w:szCs w:val="22"/>
              </w:rPr>
            </w:pPr>
            <w:r>
              <w:rPr>
                <w:sz w:val="22"/>
                <w:szCs w:val="22"/>
              </w:rPr>
              <w:t>Las diferentes etapas de la gestación, el parto y posparto.</w:t>
            </w:r>
          </w:p>
          <w:p w:rsidR="00491AEE" w:rsidRDefault="00491AEE">
            <w:pPr>
              <w:widowControl w:val="0"/>
              <w:tabs>
                <w:tab w:val="left" w:pos="1236"/>
              </w:tabs>
              <w:ind w:left="720"/>
              <w:rPr>
                <w:sz w:val="22"/>
                <w:szCs w:val="22"/>
              </w:rPr>
            </w:pPr>
          </w:p>
          <w:p w:rsidR="00491AEE" w:rsidRDefault="00332F91">
            <w:pPr>
              <w:widowControl w:val="0"/>
              <w:numPr>
                <w:ilvl w:val="0"/>
                <w:numId w:val="4"/>
              </w:numPr>
              <w:tabs>
                <w:tab w:val="left" w:pos="1236"/>
              </w:tabs>
              <w:rPr>
                <w:sz w:val="22"/>
                <w:szCs w:val="22"/>
              </w:rPr>
            </w:pPr>
            <w:r>
              <w:rPr>
                <w:sz w:val="22"/>
                <w:szCs w:val="22"/>
              </w:rPr>
              <w:t>La prevención, detección y tratamiento de los diferentes tipos de depresión perinatal (prenatal y postparto).</w:t>
            </w:r>
          </w:p>
          <w:p w:rsidR="00491AEE" w:rsidRDefault="00491AEE">
            <w:pPr>
              <w:widowControl w:val="0"/>
              <w:tabs>
                <w:tab w:val="left" w:pos="1236"/>
              </w:tabs>
              <w:ind w:left="720"/>
              <w:rPr>
                <w:sz w:val="22"/>
                <w:szCs w:val="22"/>
              </w:rPr>
            </w:pPr>
          </w:p>
          <w:p w:rsidR="00491AEE" w:rsidRDefault="00332F91">
            <w:pPr>
              <w:widowControl w:val="0"/>
              <w:numPr>
                <w:ilvl w:val="0"/>
                <w:numId w:val="4"/>
              </w:numPr>
              <w:tabs>
                <w:tab w:val="left" w:pos="1236"/>
              </w:tabs>
              <w:rPr>
                <w:sz w:val="22"/>
                <w:szCs w:val="22"/>
              </w:rPr>
            </w:pPr>
            <w:r>
              <w:rPr>
                <w:sz w:val="22"/>
                <w:szCs w:val="22"/>
              </w:rPr>
              <w:t xml:space="preserve">Atención diferenciada a víctimas de violencia intrafamiliar o cualquier otro tipo de violencia </w:t>
            </w:r>
            <w:r>
              <w:rPr>
                <w:sz w:val="22"/>
                <w:szCs w:val="22"/>
                <w:highlight w:val="yellow"/>
              </w:rPr>
              <w:t xml:space="preserve">o </w:t>
            </w:r>
            <w:r>
              <w:rPr>
                <w:sz w:val="22"/>
                <w:szCs w:val="22"/>
                <w:highlight w:val="yellow"/>
              </w:rPr>
              <w:lastRenderedPageBreak/>
              <w:t>estigmatización</w:t>
            </w:r>
            <w:r>
              <w:rPr>
                <w:sz w:val="22"/>
                <w:szCs w:val="22"/>
              </w:rPr>
              <w:t>.</w:t>
            </w:r>
          </w:p>
          <w:p w:rsidR="00491AEE" w:rsidRDefault="00491AEE">
            <w:pPr>
              <w:widowControl w:val="0"/>
              <w:tabs>
                <w:tab w:val="left" w:pos="1236"/>
              </w:tabs>
              <w:ind w:left="720"/>
              <w:rPr>
                <w:sz w:val="22"/>
                <w:szCs w:val="22"/>
              </w:rPr>
            </w:pPr>
          </w:p>
          <w:p w:rsidR="00491AEE" w:rsidRDefault="00332F91">
            <w:pPr>
              <w:widowControl w:val="0"/>
              <w:numPr>
                <w:ilvl w:val="0"/>
                <w:numId w:val="4"/>
              </w:numPr>
              <w:tabs>
                <w:tab w:val="left" w:pos="1236"/>
              </w:tabs>
              <w:rPr>
                <w:sz w:val="22"/>
                <w:szCs w:val="22"/>
              </w:rPr>
            </w:pPr>
            <w:r>
              <w:rPr>
                <w:sz w:val="22"/>
                <w:szCs w:val="22"/>
              </w:rPr>
              <w:t xml:space="preserve">Atención diferenciada para el embarazo en edades tempranas, madres solteras, pacientes con antecedentes de traumatismo psicológico grave y pérdidas múltiples o población en alto riesgo por factores adversos (pobreza, hacinamiento, inseguridad alimentaria, </w:t>
            </w:r>
            <w:r>
              <w:rPr>
                <w:sz w:val="22"/>
                <w:szCs w:val="22"/>
                <w:highlight w:val="yellow"/>
              </w:rPr>
              <w:t xml:space="preserve">comorbilidades, </w:t>
            </w:r>
            <w:r>
              <w:rPr>
                <w:sz w:val="22"/>
                <w:szCs w:val="22"/>
              </w:rPr>
              <w:t>entre otros).</w:t>
            </w:r>
          </w:p>
          <w:p w:rsidR="00491AEE" w:rsidRDefault="00491AEE">
            <w:pPr>
              <w:widowControl w:val="0"/>
              <w:tabs>
                <w:tab w:val="left" w:pos="1236"/>
              </w:tabs>
              <w:rPr>
                <w:sz w:val="22"/>
                <w:szCs w:val="22"/>
              </w:rPr>
            </w:pPr>
          </w:p>
          <w:p w:rsidR="00491AEE" w:rsidRDefault="00332F91">
            <w:pPr>
              <w:widowControl w:val="0"/>
              <w:numPr>
                <w:ilvl w:val="0"/>
                <w:numId w:val="4"/>
              </w:numPr>
              <w:tabs>
                <w:tab w:val="left" w:pos="1236"/>
              </w:tabs>
              <w:rPr>
                <w:sz w:val="22"/>
                <w:szCs w:val="22"/>
              </w:rPr>
            </w:pPr>
            <w:r>
              <w:rPr>
                <w:sz w:val="22"/>
                <w:szCs w:val="22"/>
              </w:rPr>
              <w:t>Atención que incluya formación educativa sobre la primera infancia, servicios de apoyo a la familia, maternidad y paternidad, manejo de roles y forma de violencia.</w:t>
            </w:r>
          </w:p>
          <w:p w:rsidR="00491AEE" w:rsidRDefault="00491AEE">
            <w:pPr>
              <w:widowControl w:val="0"/>
              <w:tabs>
                <w:tab w:val="left" w:pos="1236"/>
              </w:tabs>
              <w:ind w:left="720"/>
              <w:jc w:val="left"/>
              <w:rPr>
                <w:sz w:val="22"/>
                <w:szCs w:val="22"/>
              </w:rPr>
            </w:pPr>
          </w:p>
          <w:p w:rsidR="00491AEE" w:rsidRDefault="00332F91">
            <w:pPr>
              <w:widowControl w:val="0"/>
              <w:spacing w:line="276" w:lineRule="auto"/>
              <w:ind w:right="-36"/>
              <w:rPr>
                <w:sz w:val="22"/>
                <w:szCs w:val="22"/>
              </w:rPr>
            </w:pPr>
            <w:r>
              <w:rPr>
                <w:b/>
                <w:sz w:val="22"/>
                <w:szCs w:val="22"/>
              </w:rPr>
              <w:t xml:space="preserve">Parágrafo 1: </w:t>
            </w:r>
            <w:r>
              <w:rPr>
                <w:sz w:val="22"/>
                <w:szCs w:val="22"/>
              </w:rPr>
              <w:t xml:space="preserve">La </w:t>
            </w:r>
            <w:r>
              <w:rPr>
                <w:i/>
                <w:sz w:val="22"/>
                <w:szCs w:val="22"/>
              </w:rPr>
              <w:t xml:space="preserve">“Ruta por la Vida a mujeres gestantes, lactantes y </w:t>
            </w:r>
            <w:r>
              <w:rPr>
                <w:sz w:val="22"/>
                <w:szCs w:val="22"/>
              </w:rPr>
              <w:t xml:space="preserve">la vida </w:t>
            </w:r>
            <w:r>
              <w:rPr>
                <w:i/>
                <w:sz w:val="22"/>
                <w:szCs w:val="22"/>
              </w:rPr>
              <w:t xml:space="preserve">por nacer” </w:t>
            </w:r>
            <w:r>
              <w:rPr>
                <w:sz w:val="22"/>
                <w:szCs w:val="22"/>
              </w:rPr>
              <w:t xml:space="preserve">será coordinada por la Secretaría Distrital de Salud y la Secretaría Distrital de la Mujer con apoyo de la Secretaría Distrital de Integración Social y buscará avanzar en la garantía de los derechos de mujeres gestantes, lactantes y la vida por nacer, en el marco del cumplimiento de los componentes de Política de atención integral en salud, el Modelo de atención integral en salud (MIAS) y la Ruta Integral de atención en Salud para las mujeres gestantes contemplados en la Resolución 2003 del 2014, la Resolución 3202 de 2016, La Circular conjunta 05 de 2012 de la PGN, Ministerio de Salud, Supersalud y el INS; relacionados con: fortalecimiento al parto digno, atención social integral, atención </w:t>
            </w:r>
            <w:r>
              <w:rPr>
                <w:sz w:val="22"/>
                <w:szCs w:val="22"/>
              </w:rPr>
              <w:lastRenderedPageBreak/>
              <w:t>integral e integrada en salud y acompañamiento psicosocial y comunitario.</w:t>
            </w:r>
          </w:p>
          <w:p w:rsidR="00491AEE" w:rsidRDefault="00332F91">
            <w:pPr>
              <w:widowControl w:val="0"/>
              <w:spacing w:before="274" w:line="276" w:lineRule="auto"/>
              <w:ind w:right="-36"/>
              <w:rPr>
                <w:strike/>
                <w:sz w:val="22"/>
                <w:szCs w:val="22"/>
              </w:rPr>
            </w:pPr>
            <w:r>
              <w:rPr>
                <w:b/>
                <w:sz w:val="22"/>
                <w:szCs w:val="22"/>
              </w:rPr>
              <w:t xml:space="preserve">Parágrafo 2: </w:t>
            </w:r>
            <w:r>
              <w:rPr>
                <w:sz w:val="22"/>
                <w:szCs w:val="22"/>
              </w:rPr>
              <w:t xml:space="preserve">En los casos que se requiera, la Administración Distrital, bajo los lineamientos de la Secretaría Distrital de Salud y la Secretaría Distrital de Integración Social, establecerán estrategias de articulación con las manzanas </w:t>
            </w:r>
            <w:r>
              <w:rPr>
                <w:strike/>
                <w:sz w:val="22"/>
                <w:szCs w:val="22"/>
              </w:rPr>
              <w:t>de</w:t>
            </w:r>
            <w:r>
              <w:rPr>
                <w:sz w:val="22"/>
                <w:szCs w:val="22"/>
              </w:rPr>
              <w:t xml:space="preserve"> del cuidado y fundaciones, asociaciones e instituciones públicas y privadas para el acompañamiento adecuado de las mujeres gestantes, lactantes respecto al embarazo, su maternidad y el derecho a la vida del que está por nacer.</w:t>
            </w:r>
          </w:p>
        </w:tc>
      </w:tr>
      <w:tr w:rsidR="00491AEE">
        <w:tc>
          <w:tcPr>
            <w:tcW w:w="4420" w:type="dxa"/>
            <w:shd w:val="clear" w:color="auto" w:fill="auto"/>
            <w:tcMar>
              <w:top w:w="100" w:type="dxa"/>
              <w:left w:w="100" w:type="dxa"/>
              <w:bottom w:w="100" w:type="dxa"/>
              <w:right w:w="100" w:type="dxa"/>
            </w:tcMar>
          </w:tcPr>
          <w:p w:rsidR="00491AEE" w:rsidRDefault="00332F91">
            <w:pPr>
              <w:widowControl w:val="0"/>
              <w:spacing w:line="276" w:lineRule="auto"/>
              <w:ind w:right="-36"/>
              <w:rPr>
                <w:b/>
                <w:sz w:val="22"/>
                <w:szCs w:val="22"/>
              </w:rPr>
            </w:pPr>
            <w:r>
              <w:rPr>
                <w:b/>
                <w:sz w:val="22"/>
                <w:szCs w:val="22"/>
              </w:rPr>
              <w:lastRenderedPageBreak/>
              <w:t xml:space="preserve">ARTÍCULO 2. </w:t>
            </w:r>
            <w:r>
              <w:rPr>
                <w:sz w:val="22"/>
                <w:szCs w:val="22"/>
              </w:rPr>
              <w:t>La Administración Distrital establecerá procesos para caracterizar, desde un enfoque diferencial, las condiciones físicas, psicológicas, económicas y sociales de las mujeres, madres y gestantes, así como aquellas mujeres que se encuentren en alto riesgo de recurrir a la IVE y algunas de sus causales.</w:t>
            </w:r>
          </w:p>
        </w:tc>
        <w:tc>
          <w:tcPr>
            <w:tcW w:w="4420" w:type="dxa"/>
            <w:shd w:val="clear" w:color="auto" w:fill="auto"/>
            <w:tcMar>
              <w:top w:w="100" w:type="dxa"/>
              <w:left w:w="100" w:type="dxa"/>
              <w:bottom w:w="100" w:type="dxa"/>
              <w:right w:w="100" w:type="dxa"/>
            </w:tcMar>
          </w:tcPr>
          <w:p w:rsidR="00491AEE" w:rsidRDefault="00332F91">
            <w:pPr>
              <w:widowControl w:val="0"/>
              <w:spacing w:line="276" w:lineRule="auto"/>
              <w:ind w:right="-36"/>
              <w:rPr>
                <w:strike/>
                <w:sz w:val="22"/>
                <w:szCs w:val="22"/>
              </w:rPr>
            </w:pPr>
            <w:r>
              <w:rPr>
                <w:b/>
                <w:sz w:val="22"/>
                <w:szCs w:val="22"/>
              </w:rPr>
              <w:t xml:space="preserve">ARTÍCULO 2. </w:t>
            </w:r>
            <w:r>
              <w:rPr>
                <w:sz w:val="22"/>
                <w:szCs w:val="22"/>
              </w:rPr>
              <w:t>La Administración Distrital establecerá procesos para caracterizar, desde un enfoque diferencial, las condiciones físicas, psicológicas, económicas y sociales de las mujeres, madres y gestantes, así como aquellas mujeres que se encuentren en alt</w:t>
            </w:r>
            <w:r>
              <w:rPr>
                <w:strike/>
                <w:sz w:val="22"/>
                <w:szCs w:val="22"/>
              </w:rPr>
              <w:t>o</w:t>
            </w:r>
            <w:r>
              <w:rPr>
                <w:sz w:val="22"/>
                <w:szCs w:val="22"/>
                <w:highlight w:val="yellow"/>
              </w:rPr>
              <w:t>as</w:t>
            </w:r>
            <w:r>
              <w:rPr>
                <w:sz w:val="22"/>
                <w:szCs w:val="22"/>
              </w:rPr>
              <w:t xml:space="preserve"> </w:t>
            </w:r>
            <w:r>
              <w:rPr>
                <w:strike/>
                <w:sz w:val="22"/>
                <w:szCs w:val="22"/>
              </w:rPr>
              <w:t>riesgo</w:t>
            </w:r>
            <w:r>
              <w:rPr>
                <w:sz w:val="22"/>
                <w:szCs w:val="22"/>
              </w:rPr>
              <w:t xml:space="preserve"> </w:t>
            </w:r>
            <w:r>
              <w:rPr>
                <w:sz w:val="22"/>
                <w:szCs w:val="22"/>
                <w:highlight w:val="yellow"/>
              </w:rPr>
              <w:t>probabilidades</w:t>
            </w:r>
            <w:r>
              <w:rPr>
                <w:sz w:val="22"/>
                <w:szCs w:val="22"/>
              </w:rPr>
              <w:t xml:space="preserve"> de recurrir a la IVE y algunas de sus causales.</w:t>
            </w:r>
          </w:p>
        </w:tc>
      </w:tr>
      <w:tr w:rsidR="00491AEE">
        <w:tc>
          <w:tcPr>
            <w:tcW w:w="4420" w:type="dxa"/>
            <w:shd w:val="clear" w:color="auto" w:fill="auto"/>
            <w:tcMar>
              <w:top w:w="100" w:type="dxa"/>
              <w:left w:w="100" w:type="dxa"/>
              <w:bottom w:w="100" w:type="dxa"/>
              <w:right w:w="100" w:type="dxa"/>
            </w:tcMar>
          </w:tcPr>
          <w:p w:rsidR="00491AEE" w:rsidRDefault="00332F91">
            <w:pPr>
              <w:widowControl w:val="0"/>
              <w:spacing w:line="276" w:lineRule="auto"/>
              <w:ind w:right="-36"/>
              <w:rPr>
                <w:b/>
                <w:sz w:val="22"/>
                <w:szCs w:val="22"/>
              </w:rPr>
            </w:pPr>
            <w:r>
              <w:rPr>
                <w:b/>
                <w:sz w:val="22"/>
                <w:szCs w:val="22"/>
              </w:rPr>
              <w:t xml:space="preserve">ARTÍCULO 3. </w:t>
            </w:r>
            <w:r>
              <w:rPr>
                <w:sz w:val="22"/>
                <w:szCs w:val="22"/>
              </w:rPr>
              <w:t xml:space="preserve">La Administración Distrital, a través de las entidades encargadas de implementar la Ruta Integral de Atención Materno Perinatal, establecerá en el modelo distrital, los mecanismos y estrategias intersectoriales de acompañamiento psicosocial y comunitario, con un fuerte énfasis en salud mental y en articulación con la sociedad civil, dirigidos a las mujeres, madres y gestantes caracterizadas en alto </w:t>
            </w:r>
            <w:r>
              <w:rPr>
                <w:sz w:val="22"/>
                <w:szCs w:val="22"/>
              </w:rPr>
              <w:lastRenderedPageBreak/>
              <w:t>riesgo de padecer dificultades materno perinatales o recurrir a la IVE.</w:t>
            </w:r>
          </w:p>
        </w:tc>
        <w:tc>
          <w:tcPr>
            <w:tcW w:w="4420" w:type="dxa"/>
            <w:shd w:val="clear" w:color="auto" w:fill="auto"/>
            <w:tcMar>
              <w:top w:w="100" w:type="dxa"/>
              <w:left w:w="100" w:type="dxa"/>
              <w:bottom w:w="100" w:type="dxa"/>
              <w:right w:w="100" w:type="dxa"/>
            </w:tcMar>
          </w:tcPr>
          <w:p w:rsidR="00491AEE" w:rsidRDefault="00332F91">
            <w:pPr>
              <w:spacing w:line="276" w:lineRule="auto"/>
              <w:rPr>
                <w:sz w:val="22"/>
                <w:szCs w:val="22"/>
              </w:rPr>
            </w:pPr>
            <w:r>
              <w:rPr>
                <w:sz w:val="22"/>
                <w:szCs w:val="22"/>
              </w:rPr>
              <w:lastRenderedPageBreak/>
              <w:t>SIN MODIFICACIONES</w:t>
            </w:r>
          </w:p>
        </w:tc>
      </w:tr>
      <w:tr w:rsidR="00491AEE">
        <w:tc>
          <w:tcPr>
            <w:tcW w:w="4420" w:type="dxa"/>
            <w:shd w:val="clear" w:color="auto" w:fill="auto"/>
            <w:tcMar>
              <w:top w:w="100" w:type="dxa"/>
              <w:left w:w="100" w:type="dxa"/>
              <w:bottom w:w="100" w:type="dxa"/>
              <w:right w:w="100" w:type="dxa"/>
            </w:tcMar>
          </w:tcPr>
          <w:p w:rsidR="00491AEE" w:rsidRDefault="00332F91">
            <w:pPr>
              <w:widowControl w:val="0"/>
              <w:spacing w:line="276" w:lineRule="auto"/>
              <w:ind w:right="-36"/>
              <w:rPr>
                <w:b/>
                <w:sz w:val="22"/>
                <w:szCs w:val="22"/>
              </w:rPr>
            </w:pPr>
            <w:r>
              <w:rPr>
                <w:b/>
                <w:sz w:val="22"/>
                <w:szCs w:val="22"/>
              </w:rPr>
              <w:lastRenderedPageBreak/>
              <w:t xml:space="preserve">ARTÍCULO 4. </w:t>
            </w:r>
            <w:r>
              <w:rPr>
                <w:sz w:val="22"/>
                <w:szCs w:val="22"/>
              </w:rPr>
              <w:t>La Secretaría Distrital de Integración Social, el Instituto Distrital para la Protección de la Niñez y la Juventud, la Secretaría de la Mujer y la Secretaria Distrital de Salud, en articulación con los otros sectores de la Administración, dispondrán de un equipo interdisciplinario especializado que permita garantizar la aplicación y articulación de la ruta en los diferentes puntos de localización de las mujeres madres y gestantes caracterizadas en alto riesgo de padecer dificultades materno perinatales o recurrir a la IVE.</w:t>
            </w:r>
          </w:p>
        </w:tc>
        <w:tc>
          <w:tcPr>
            <w:tcW w:w="4420" w:type="dxa"/>
            <w:shd w:val="clear" w:color="auto" w:fill="auto"/>
            <w:tcMar>
              <w:top w:w="100" w:type="dxa"/>
              <w:left w:w="100" w:type="dxa"/>
              <w:bottom w:w="100" w:type="dxa"/>
              <w:right w:w="100" w:type="dxa"/>
            </w:tcMar>
          </w:tcPr>
          <w:p w:rsidR="00491AEE" w:rsidRDefault="00332F91">
            <w:pPr>
              <w:widowControl w:val="0"/>
              <w:spacing w:line="276" w:lineRule="auto"/>
              <w:ind w:right="-36"/>
              <w:rPr>
                <w:strike/>
                <w:sz w:val="22"/>
                <w:szCs w:val="22"/>
              </w:rPr>
            </w:pPr>
            <w:r>
              <w:rPr>
                <w:b/>
                <w:sz w:val="22"/>
                <w:szCs w:val="22"/>
              </w:rPr>
              <w:t xml:space="preserve">ARTÍCULO 4. </w:t>
            </w:r>
            <w:r>
              <w:rPr>
                <w:sz w:val="22"/>
                <w:szCs w:val="22"/>
              </w:rPr>
              <w:t>La Secretaría Distrital de Integración Social, el Instituto Distrital para la Protección de la Niñez y la Juventud, la Secretaría de la Mujer y la Secretaria Distrital de Salud, en articulación con los otros sectores de la Administración, dispondrán de un equipo interdisciplinario especializado que permita garantizar la aplicación y articulación de la ruta en los diferentes puntos de localización de las mujeres madres y gestantes caracterizadas en alto riesgo de padecer dificultades materno perinatales o recurrir a la IVE</w:t>
            </w:r>
            <w:r>
              <w:rPr>
                <w:sz w:val="22"/>
                <w:szCs w:val="22"/>
                <w:highlight w:val="yellow"/>
              </w:rPr>
              <w:t>, garantizando el respeto por la voluntad de las madres</w:t>
            </w:r>
            <w:r>
              <w:rPr>
                <w:sz w:val="22"/>
                <w:szCs w:val="22"/>
              </w:rPr>
              <w:t>.</w:t>
            </w:r>
          </w:p>
        </w:tc>
      </w:tr>
      <w:tr w:rsidR="00491AEE">
        <w:tc>
          <w:tcPr>
            <w:tcW w:w="4420" w:type="dxa"/>
            <w:shd w:val="clear" w:color="auto" w:fill="auto"/>
            <w:tcMar>
              <w:top w:w="100" w:type="dxa"/>
              <w:left w:w="100" w:type="dxa"/>
              <w:bottom w:w="100" w:type="dxa"/>
              <w:right w:w="100" w:type="dxa"/>
            </w:tcMar>
          </w:tcPr>
          <w:p w:rsidR="00491AEE" w:rsidRDefault="00332F91">
            <w:pPr>
              <w:widowControl w:val="0"/>
              <w:spacing w:line="276" w:lineRule="auto"/>
              <w:ind w:right="-36"/>
              <w:rPr>
                <w:b/>
                <w:sz w:val="22"/>
                <w:szCs w:val="22"/>
              </w:rPr>
            </w:pPr>
            <w:r>
              <w:rPr>
                <w:b/>
                <w:sz w:val="22"/>
                <w:szCs w:val="22"/>
              </w:rPr>
              <w:t xml:space="preserve">ARTÍCULO 5. </w:t>
            </w:r>
            <w:r>
              <w:rPr>
                <w:sz w:val="22"/>
                <w:szCs w:val="22"/>
              </w:rPr>
              <w:t>La Administración Distrital establecerá programas de sensibilización y capacitación a servidoras y servidores públicos de las entidades distritales, en alternativas a la IVE y estrategias de articulación con la sociedad civil para la atención social integral, atención integral e integrada en salud y especialmente, acompañamiento psicosocial y comunitario de mujeres, madres y gestantes, especialmente aquellas caracterizadas en alto riesgo de padecer dificultades materno perinatales o recurrir a la IVE.</w:t>
            </w:r>
          </w:p>
        </w:tc>
        <w:tc>
          <w:tcPr>
            <w:tcW w:w="4420" w:type="dxa"/>
            <w:shd w:val="clear" w:color="auto" w:fill="auto"/>
            <w:tcMar>
              <w:top w:w="100" w:type="dxa"/>
              <w:left w:w="100" w:type="dxa"/>
              <w:bottom w:w="100" w:type="dxa"/>
              <w:right w:w="100" w:type="dxa"/>
            </w:tcMar>
          </w:tcPr>
          <w:p w:rsidR="00491AEE" w:rsidRDefault="00332F91">
            <w:pPr>
              <w:widowControl w:val="0"/>
              <w:spacing w:line="276" w:lineRule="auto"/>
              <w:ind w:right="-36"/>
              <w:rPr>
                <w:strike/>
                <w:sz w:val="22"/>
                <w:szCs w:val="22"/>
              </w:rPr>
            </w:pPr>
            <w:r>
              <w:rPr>
                <w:b/>
                <w:sz w:val="22"/>
                <w:szCs w:val="22"/>
              </w:rPr>
              <w:t xml:space="preserve">ARTÍCULO 5. </w:t>
            </w:r>
            <w:r>
              <w:rPr>
                <w:sz w:val="22"/>
                <w:szCs w:val="22"/>
              </w:rPr>
              <w:t>La Administración Distrital establecerá programas de sensibilización y capacitación a servidoras y servidores públicos de las entidades distritales, en alternativas a la IVE y estrategias de articulación con la sociedad civil para la atención social integral, atención integral e integrada en salud y especialmente, acompañamiento psicosocial y comunitario de mujeres, madres y gestantes, especialmente aquellas caracterizadas en alto riesgo de padecer dificultades materno perinatales o recurrir a la IVE</w:t>
            </w:r>
            <w:r>
              <w:rPr>
                <w:sz w:val="22"/>
                <w:szCs w:val="22"/>
                <w:highlight w:val="yellow"/>
              </w:rPr>
              <w:t>, garantizando el respeto por la voluntad de las madres</w:t>
            </w:r>
            <w:r>
              <w:rPr>
                <w:sz w:val="22"/>
                <w:szCs w:val="22"/>
              </w:rPr>
              <w:t>.</w:t>
            </w:r>
          </w:p>
        </w:tc>
      </w:tr>
      <w:tr w:rsidR="00491AEE">
        <w:tc>
          <w:tcPr>
            <w:tcW w:w="4420" w:type="dxa"/>
            <w:shd w:val="clear" w:color="auto" w:fill="auto"/>
            <w:tcMar>
              <w:top w:w="100" w:type="dxa"/>
              <w:left w:w="100" w:type="dxa"/>
              <w:bottom w:w="100" w:type="dxa"/>
              <w:right w:w="100" w:type="dxa"/>
            </w:tcMar>
          </w:tcPr>
          <w:p w:rsidR="00491AEE" w:rsidRDefault="00332F91">
            <w:pPr>
              <w:widowControl w:val="0"/>
              <w:spacing w:line="276" w:lineRule="auto"/>
              <w:ind w:right="-36"/>
              <w:rPr>
                <w:sz w:val="22"/>
                <w:szCs w:val="22"/>
              </w:rPr>
            </w:pPr>
            <w:r>
              <w:rPr>
                <w:b/>
                <w:sz w:val="22"/>
                <w:szCs w:val="22"/>
              </w:rPr>
              <w:t xml:space="preserve">ARTÍCULO 6. </w:t>
            </w:r>
            <w:r>
              <w:rPr>
                <w:sz w:val="22"/>
                <w:szCs w:val="22"/>
              </w:rPr>
              <w:t xml:space="preserve">La </w:t>
            </w:r>
            <w:r>
              <w:rPr>
                <w:i/>
                <w:sz w:val="22"/>
                <w:szCs w:val="22"/>
              </w:rPr>
              <w:t xml:space="preserve">“Ruta por la Vida a mujeres gestantes, lactantes y </w:t>
            </w:r>
            <w:r>
              <w:rPr>
                <w:sz w:val="22"/>
                <w:szCs w:val="22"/>
              </w:rPr>
              <w:t xml:space="preserve">la vida </w:t>
            </w:r>
            <w:r>
              <w:rPr>
                <w:i/>
                <w:sz w:val="22"/>
                <w:szCs w:val="22"/>
              </w:rPr>
              <w:t xml:space="preserve">por </w:t>
            </w:r>
            <w:r>
              <w:rPr>
                <w:i/>
                <w:sz w:val="22"/>
                <w:szCs w:val="22"/>
              </w:rPr>
              <w:lastRenderedPageBreak/>
              <w:t xml:space="preserve">nacer” </w:t>
            </w:r>
            <w:r>
              <w:rPr>
                <w:sz w:val="22"/>
                <w:szCs w:val="22"/>
              </w:rPr>
              <w:t>será incluida en todos los sistemas, consejos y espacios de articulación que comprendan temas de atención a mujeres, madres y gestantes.</w:t>
            </w:r>
          </w:p>
        </w:tc>
        <w:tc>
          <w:tcPr>
            <w:tcW w:w="4420" w:type="dxa"/>
            <w:shd w:val="clear" w:color="auto" w:fill="auto"/>
            <w:tcMar>
              <w:top w:w="100" w:type="dxa"/>
              <w:left w:w="100" w:type="dxa"/>
              <w:bottom w:w="100" w:type="dxa"/>
              <w:right w:w="100" w:type="dxa"/>
            </w:tcMar>
          </w:tcPr>
          <w:p w:rsidR="00491AEE" w:rsidRDefault="00332F91">
            <w:pPr>
              <w:spacing w:line="276" w:lineRule="auto"/>
              <w:rPr>
                <w:sz w:val="22"/>
                <w:szCs w:val="22"/>
              </w:rPr>
            </w:pPr>
            <w:r>
              <w:rPr>
                <w:sz w:val="22"/>
                <w:szCs w:val="22"/>
              </w:rPr>
              <w:lastRenderedPageBreak/>
              <w:t>SIN MODIFICACIONES</w:t>
            </w:r>
          </w:p>
        </w:tc>
      </w:tr>
      <w:tr w:rsidR="00491AEE">
        <w:tc>
          <w:tcPr>
            <w:tcW w:w="4420" w:type="dxa"/>
            <w:shd w:val="clear" w:color="auto" w:fill="auto"/>
            <w:tcMar>
              <w:top w:w="100" w:type="dxa"/>
              <w:left w:w="100" w:type="dxa"/>
              <w:bottom w:w="100" w:type="dxa"/>
              <w:right w:w="100" w:type="dxa"/>
            </w:tcMar>
          </w:tcPr>
          <w:p w:rsidR="00491AEE" w:rsidRDefault="00332F91">
            <w:pPr>
              <w:widowControl w:val="0"/>
              <w:spacing w:line="276" w:lineRule="auto"/>
              <w:ind w:right="-36"/>
              <w:rPr>
                <w:b/>
                <w:sz w:val="22"/>
                <w:szCs w:val="22"/>
              </w:rPr>
            </w:pPr>
            <w:r>
              <w:rPr>
                <w:b/>
                <w:sz w:val="22"/>
                <w:szCs w:val="22"/>
              </w:rPr>
              <w:lastRenderedPageBreak/>
              <w:t xml:space="preserve">ARTÍCULO 7. </w:t>
            </w:r>
            <w:r>
              <w:rPr>
                <w:sz w:val="22"/>
                <w:szCs w:val="22"/>
              </w:rPr>
              <w:t xml:space="preserve">La Administración Distrital tendrá un plazo de 6 meses, a partir de la fecha de publicación del presente Acuerdo, para la expedición del Decreto Reglamentario que desarrolle la </w:t>
            </w:r>
            <w:r>
              <w:rPr>
                <w:i/>
                <w:sz w:val="22"/>
                <w:szCs w:val="22"/>
              </w:rPr>
              <w:t>“Ruta por la Vida a mujeres gestantes, lactantes y la vida por nacer”</w:t>
            </w:r>
            <w:r>
              <w:rPr>
                <w:sz w:val="22"/>
                <w:szCs w:val="22"/>
              </w:rPr>
              <w:t xml:space="preserve">. De la misma forma, las entidades distritales que formen parte de la </w:t>
            </w:r>
            <w:r>
              <w:rPr>
                <w:i/>
                <w:sz w:val="22"/>
                <w:szCs w:val="22"/>
              </w:rPr>
              <w:t>“Ruta por la Vida a mujeres gestantes, lactantes y la vida por nacer”</w:t>
            </w:r>
            <w:r>
              <w:rPr>
                <w:sz w:val="22"/>
                <w:szCs w:val="22"/>
              </w:rPr>
              <w:t>, entregarán anualmente un informe al Concejo de Bogotá donde se observe el avance de la ruta, los programas y las metas que comprenden en la garantía y restablecimiento de sus derechos.</w:t>
            </w:r>
          </w:p>
        </w:tc>
        <w:tc>
          <w:tcPr>
            <w:tcW w:w="4420" w:type="dxa"/>
            <w:shd w:val="clear" w:color="auto" w:fill="auto"/>
            <w:tcMar>
              <w:top w:w="100" w:type="dxa"/>
              <w:left w:w="100" w:type="dxa"/>
              <w:bottom w:w="100" w:type="dxa"/>
              <w:right w:w="100" w:type="dxa"/>
            </w:tcMar>
          </w:tcPr>
          <w:p w:rsidR="00491AEE" w:rsidRDefault="00332F91">
            <w:pPr>
              <w:spacing w:line="276" w:lineRule="auto"/>
              <w:rPr>
                <w:sz w:val="22"/>
                <w:szCs w:val="22"/>
              </w:rPr>
            </w:pPr>
            <w:r>
              <w:rPr>
                <w:sz w:val="22"/>
                <w:szCs w:val="22"/>
              </w:rPr>
              <w:t>SIN MODIFICACIONES</w:t>
            </w:r>
          </w:p>
        </w:tc>
      </w:tr>
      <w:tr w:rsidR="00491AEE">
        <w:tc>
          <w:tcPr>
            <w:tcW w:w="4420" w:type="dxa"/>
            <w:shd w:val="clear" w:color="auto" w:fill="auto"/>
            <w:tcMar>
              <w:top w:w="100" w:type="dxa"/>
              <w:left w:w="100" w:type="dxa"/>
              <w:bottom w:w="100" w:type="dxa"/>
              <w:right w:w="100" w:type="dxa"/>
            </w:tcMar>
          </w:tcPr>
          <w:p w:rsidR="00491AEE" w:rsidRDefault="00332F91">
            <w:pPr>
              <w:widowControl w:val="0"/>
              <w:spacing w:line="276" w:lineRule="auto"/>
              <w:rPr>
                <w:sz w:val="22"/>
                <w:szCs w:val="22"/>
              </w:rPr>
            </w:pPr>
            <w:r>
              <w:rPr>
                <w:b/>
                <w:sz w:val="22"/>
                <w:szCs w:val="22"/>
              </w:rPr>
              <w:t xml:space="preserve">ARTÍCULO 8.- </w:t>
            </w:r>
            <w:r>
              <w:rPr>
                <w:sz w:val="22"/>
                <w:szCs w:val="22"/>
              </w:rPr>
              <w:t>El presente Acuerdo rige a partir de la fecha de su publicación.</w:t>
            </w:r>
          </w:p>
          <w:p w:rsidR="00491AEE" w:rsidRDefault="00491AEE">
            <w:pPr>
              <w:widowControl w:val="0"/>
              <w:spacing w:line="276" w:lineRule="auto"/>
              <w:rPr>
                <w:sz w:val="22"/>
                <w:szCs w:val="22"/>
              </w:rPr>
            </w:pPr>
          </w:p>
          <w:p w:rsidR="00491AEE" w:rsidRDefault="00332F91">
            <w:pPr>
              <w:widowControl w:val="0"/>
              <w:pBdr>
                <w:top w:val="nil"/>
                <w:left w:val="nil"/>
                <w:bottom w:val="nil"/>
                <w:right w:val="nil"/>
                <w:between w:val="nil"/>
              </w:pBdr>
              <w:spacing w:line="276" w:lineRule="auto"/>
              <w:ind w:right="358"/>
              <w:jc w:val="center"/>
              <w:rPr>
                <w:b/>
                <w:color w:val="000000"/>
                <w:sz w:val="22"/>
                <w:szCs w:val="22"/>
              </w:rPr>
            </w:pPr>
            <w:bookmarkStart w:id="12" w:name="_heading=h.r5dsy3f64mg2" w:colFirst="0" w:colLast="0"/>
            <w:bookmarkEnd w:id="12"/>
            <w:r>
              <w:rPr>
                <w:b/>
                <w:color w:val="000000"/>
                <w:sz w:val="22"/>
                <w:szCs w:val="22"/>
              </w:rPr>
              <w:t>PUBLÍQUESE Y CÚMPLASE</w:t>
            </w:r>
          </w:p>
        </w:tc>
        <w:tc>
          <w:tcPr>
            <w:tcW w:w="4420" w:type="dxa"/>
            <w:shd w:val="clear" w:color="auto" w:fill="auto"/>
            <w:tcMar>
              <w:top w:w="100" w:type="dxa"/>
              <w:left w:w="100" w:type="dxa"/>
              <w:bottom w:w="100" w:type="dxa"/>
              <w:right w:w="100" w:type="dxa"/>
            </w:tcMar>
          </w:tcPr>
          <w:p w:rsidR="00491AEE" w:rsidRDefault="00332F91">
            <w:pPr>
              <w:spacing w:line="276" w:lineRule="auto"/>
              <w:rPr>
                <w:sz w:val="22"/>
                <w:szCs w:val="22"/>
              </w:rPr>
            </w:pPr>
            <w:r>
              <w:rPr>
                <w:sz w:val="22"/>
                <w:szCs w:val="22"/>
              </w:rPr>
              <w:t>SIN MODIFICACIONES</w:t>
            </w:r>
          </w:p>
        </w:tc>
      </w:tr>
    </w:tbl>
    <w:p w:rsidR="00491AEE" w:rsidRDefault="00491AEE">
      <w:pPr>
        <w:spacing w:line="276" w:lineRule="auto"/>
        <w:rPr>
          <w:sz w:val="22"/>
          <w:szCs w:val="22"/>
        </w:rPr>
      </w:pPr>
    </w:p>
    <w:p w:rsidR="00491AEE" w:rsidRDefault="00332F91">
      <w:pPr>
        <w:keepNext/>
        <w:keepLines/>
        <w:numPr>
          <w:ilvl w:val="0"/>
          <w:numId w:val="3"/>
        </w:numPr>
        <w:pBdr>
          <w:top w:val="nil"/>
          <w:left w:val="nil"/>
          <w:bottom w:val="nil"/>
          <w:right w:val="nil"/>
          <w:between w:val="nil"/>
        </w:pBdr>
        <w:spacing w:before="480" w:after="120" w:line="276" w:lineRule="auto"/>
        <w:rPr>
          <w:b/>
          <w:color w:val="000000"/>
          <w:sz w:val="22"/>
          <w:szCs w:val="22"/>
        </w:rPr>
      </w:pPr>
      <w:bookmarkStart w:id="13" w:name="_heading=h.26in1rg" w:colFirst="0" w:colLast="0"/>
      <w:bookmarkEnd w:id="13"/>
      <w:r>
        <w:rPr>
          <w:b/>
          <w:color w:val="000000"/>
          <w:sz w:val="22"/>
          <w:szCs w:val="22"/>
        </w:rPr>
        <w:t>CONCLUSIÓN DE LA PONENCIA</w:t>
      </w:r>
    </w:p>
    <w:p w:rsidR="00491AEE" w:rsidRDefault="00332F91">
      <w:pPr>
        <w:spacing w:line="276" w:lineRule="auto"/>
        <w:rPr>
          <w:sz w:val="22"/>
          <w:szCs w:val="22"/>
        </w:rPr>
      </w:pPr>
      <w:r>
        <w:rPr>
          <w:sz w:val="22"/>
          <w:szCs w:val="22"/>
        </w:rPr>
        <w:t xml:space="preserve">Teniendo en cuenta, el análisis jurídico, desde el punto de vista constitucional, legal y normativo sobre el tema, así como la competencia que le asiste al Concejo de Bogotá de regular esta materia y lo expresado a lo largo de esta ponencia me permito presentar </w:t>
      </w:r>
      <w:r>
        <w:rPr>
          <w:b/>
          <w:sz w:val="22"/>
          <w:szCs w:val="22"/>
        </w:rPr>
        <w:t>PONENCIA POSITIVA CON MODIFICACIONES</w:t>
      </w:r>
      <w:r>
        <w:rPr>
          <w:sz w:val="22"/>
          <w:szCs w:val="22"/>
        </w:rPr>
        <w:t xml:space="preserve"> al Proyecto de Acuerdo No. 340 de 2025, “Por el cual se crean lineamientos para la ruta por la vida dirigida a mujeres gestantes, lactantes y la vida por nacer en apoyo a la ruta integral de atención materno-perinatal (rias)”.</w:t>
      </w:r>
    </w:p>
    <w:p w:rsidR="00491AEE" w:rsidRDefault="00491AEE">
      <w:pPr>
        <w:spacing w:line="276" w:lineRule="auto"/>
        <w:rPr>
          <w:sz w:val="22"/>
          <w:szCs w:val="22"/>
        </w:rPr>
      </w:pPr>
    </w:p>
    <w:p w:rsidR="00491AEE" w:rsidRDefault="00332F91">
      <w:pPr>
        <w:spacing w:line="276" w:lineRule="auto"/>
        <w:rPr>
          <w:sz w:val="22"/>
          <w:szCs w:val="22"/>
        </w:rPr>
      </w:pPr>
      <w:r>
        <w:rPr>
          <w:sz w:val="22"/>
          <w:szCs w:val="22"/>
        </w:rPr>
        <w:lastRenderedPageBreak/>
        <w:t>Respetuosamente,</w:t>
      </w:r>
    </w:p>
    <w:p w:rsidR="00491AEE" w:rsidRDefault="00491AEE">
      <w:pPr>
        <w:spacing w:line="276" w:lineRule="auto"/>
        <w:rPr>
          <w:sz w:val="22"/>
          <w:szCs w:val="22"/>
        </w:rPr>
      </w:pPr>
    </w:p>
    <w:p w:rsidR="00491AEE" w:rsidRDefault="00491AEE">
      <w:pPr>
        <w:spacing w:after="11" w:line="276" w:lineRule="auto"/>
        <w:ind w:left="39" w:hanging="10"/>
        <w:rPr>
          <w:rFonts w:ascii="Calibri" w:eastAsia="Calibri" w:hAnsi="Calibri" w:cs="Calibri"/>
        </w:rPr>
      </w:pPr>
    </w:p>
    <w:p w:rsidR="00491AEE" w:rsidRDefault="00491AEE">
      <w:pPr>
        <w:spacing w:after="11" w:line="276" w:lineRule="auto"/>
        <w:ind w:left="29"/>
        <w:rPr>
          <w:b/>
        </w:rPr>
      </w:pPr>
    </w:p>
    <w:p w:rsidR="00491AEE" w:rsidRDefault="00332F91">
      <w:pPr>
        <w:spacing w:after="11" w:line="276" w:lineRule="auto"/>
        <w:ind w:left="29"/>
        <w:rPr>
          <w:b/>
        </w:rPr>
      </w:pPr>
      <w:r>
        <w:rPr>
          <w:b/>
        </w:rPr>
        <w:t>EDISON JULIAN FORERO CASTELBLANCO</w:t>
      </w:r>
    </w:p>
    <w:p w:rsidR="00491AEE" w:rsidRDefault="00332F91">
      <w:pPr>
        <w:spacing w:line="276" w:lineRule="auto"/>
        <w:rPr>
          <w:sz w:val="22"/>
          <w:szCs w:val="22"/>
        </w:rPr>
      </w:pPr>
      <w:r>
        <w:rPr>
          <w:sz w:val="22"/>
          <w:szCs w:val="22"/>
        </w:rPr>
        <w:t>Concejal de Bogotá</w:t>
      </w:r>
    </w:p>
    <w:p w:rsidR="00491AEE" w:rsidRDefault="00332F91">
      <w:pPr>
        <w:spacing w:line="276" w:lineRule="auto"/>
        <w:rPr>
          <w:sz w:val="22"/>
          <w:szCs w:val="22"/>
        </w:rPr>
      </w:pPr>
      <w:bookmarkStart w:id="14" w:name="_heading=h.lnxbz9" w:colFirst="0" w:colLast="0"/>
      <w:bookmarkEnd w:id="14"/>
      <w:r>
        <w:rPr>
          <w:sz w:val="22"/>
          <w:szCs w:val="22"/>
        </w:rPr>
        <w:t xml:space="preserve">Ponente </w:t>
      </w:r>
      <w:r>
        <w:br w:type="page"/>
      </w:r>
    </w:p>
    <w:p w:rsidR="00491AEE" w:rsidRDefault="00332F91">
      <w:pPr>
        <w:keepNext/>
        <w:keepLines/>
        <w:pBdr>
          <w:top w:val="nil"/>
          <w:left w:val="nil"/>
          <w:bottom w:val="nil"/>
          <w:right w:val="nil"/>
          <w:between w:val="nil"/>
        </w:pBdr>
        <w:spacing w:before="480" w:after="120" w:line="276" w:lineRule="auto"/>
        <w:rPr>
          <w:sz w:val="22"/>
          <w:szCs w:val="22"/>
        </w:rPr>
      </w:pPr>
      <w:bookmarkStart w:id="15" w:name="_heading=h.4d34og8" w:colFirst="0" w:colLast="0"/>
      <w:bookmarkEnd w:id="15"/>
      <w:r>
        <w:rPr>
          <w:b/>
          <w:color w:val="000000"/>
          <w:sz w:val="22"/>
          <w:szCs w:val="22"/>
        </w:rPr>
        <w:lastRenderedPageBreak/>
        <w:t>ARTICULADO</w:t>
      </w:r>
      <w:r>
        <w:rPr>
          <w:sz w:val="22"/>
          <w:szCs w:val="22"/>
          <w:highlight w:val="yellow"/>
        </w:rPr>
        <w:t xml:space="preserve"> </w:t>
      </w:r>
    </w:p>
    <w:p w:rsidR="00491AEE" w:rsidRDefault="00332F91">
      <w:pPr>
        <w:spacing w:line="276" w:lineRule="auto"/>
        <w:jc w:val="center"/>
        <w:rPr>
          <w:b/>
          <w:sz w:val="22"/>
          <w:szCs w:val="22"/>
        </w:rPr>
      </w:pPr>
      <w:r>
        <w:rPr>
          <w:b/>
          <w:sz w:val="22"/>
          <w:szCs w:val="22"/>
        </w:rPr>
        <w:t>ACUERDO 340 DE 2025</w:t>
      </w:r>
    </w:p>
    <w:p w:rsidR="00491AEE" w:rsidRDefault="00491AEE">
      <w:pPr>
        <w:spacing w:line="276" w:lineRule="auto"/>
        <w:jc w:val="center"/>
        <w:rPr>
          <w:sz w:val="22"/>
          <w:szCs w:val="22"/>
          <w:highlight w:val="yellow"/>
        </w:rPr>
      </w:pPr>
    </w:p>
    <w:p w:rsidR="00491AEE" w:rsidRDefault="00491AEE">
      <w:pPr>
        <w:spacing w:line="276" w:lineRule="auto"/>
        <w:jc w:val="center"/>
        <w:rPr>
          <w:i/>
          <w:sz w:val="22"/>
          <w:szCs w:val="22"/>
          <w:highlight w:val="yellow"/>
        </w:rPr>
      </w:pPr>
    </w:p>
    <w:p w:rsidR="00491AEE" w:rsidRDefault="00332F91">
      <w:pPr>
        <w:spacing w:line="276" w:lineRule="auto"/>
        <w:jc w:val="center"/>
        <w:rPr>
          <w:i/>
          <w:sz w:val="22"/>
          <w:szCs w:val="22"/>
          <w:highlight w:val="yellow"/>
        </w:rPr>
      </w:pPr>
      <w:r>
        <w:rPr>
          <w:i/>
          <w:sz w:val="22"/>
          <w:szCs w:val="22"/>
        </w:rPr>
        <w:t>“Por el cual se crean lineamientos para la ruta por la vida dirigida a mujeres gestantes, lactantes y la vida por nacer en apoyo a la ruta integral de atención materno-perinatal (rias)”.</w:t>
      </w:r>
    </w:p>
    <w:p w:rsidR="00491AEE" w:rsidRDefault="00491AEE">
      <w:pPr>
        <w:spacing w:line="276" w:lineRule="auto"/>
        <w:jc w:val="center"/>
        <w:rPr>
          <w:i/>
          <w:sz w:val="22"/>
          <w:szCs w:val="22"/>
          <w:highlight w:val="yellow"/>
        </w:rPr>
      </w:pPr>
    </w:p>
    <w:p w:rsidR="00491AEE" w:rsidRDefault="00491AEE">
      <w:pPr>
        <w:spacing w:line="276" w:lineRule="auto"/>
        <w:jc w:val="center"/>
        <w:rPr>
          <w:i/>
          <w:sz w:val="22"/>
          <w:szCs w:val="22"/>
        </w:rPr>
      </w:pPr>
    </w:p>
    <w:p w:rsidR="00491AEE" w:rsidRDefault="00332F91">
      <w:pPr>
        <w:spacing w:line="276" w:lineRule="auto"/>
        <w:jc w:val="center"/>
        <w:rPr>
          <w:b/>
          <w:sz w:val="22"/>
          <w:szCs w:val="22"/>
        </w:rPr>
      </w:pPr>
      <w:r>
        <w:rPr>
          <w:b/>
          <w:sz w:val="22"/>
          <w:szCs w:val="22"/>
        </w:rPr>
        <w:t>EL CONCEJO DE BOGOTÁ D.C.</w:t>
      </w:r>
    </w:p>
    <w:p w:rsidR="00491AEE" w:rsidRDefault="00491AEE">
      <w:pPr>
        <w:spacing w:line="276" w:lineRule="auto"/>
        <w:jc w:val="center"/>
        <w:rPr>
          <w:sz w:val="22"/>
          <w:szCs w:val="22"/>
        </w:rPr>
      </w:pPr>
    </w:p>
    <w:p w:rsidR="00491AEE" w:rsidRDefault="00491AEE">
      <w:pPr>
        <w:spacing w:line="276" w:lineRule="auto"/>
        <w:jc w:val="center"/>
        <w:rPr>
          <w:sz w:val="22"/>
          <w:szCs w:val="22"/>
        </w:rPr>
      </w:pPr>
    </w:p>
    <w:p w:rsidR="00491AEE" w:rsidRDefault="00332F91">
      <w:pPr>
        <w:spacing w:line="276" w:lineRule="auto"/>
        <w:jc w:val="center"/>
        <w:rPr>
          <w:sz w:val="22"/>
          <w:szCs w:val="22"/>
        </w:rPr>
      </w:pPr>
      <w:r>
        <w:rPr>
          <w:sz w:val="22"/>
          <w:szCs w:val="22"/>
        </w:rPr>
        <w:t>En uso de sus facultades constitucionales y legales, en especial las conferidas por el numerales 1 del artículo 12 del Decreto Ley 1421 de 1993</w:t>
      </w:r>
    </w:p>
    <w:p w:rsidR="00491AEE" w:rsidRDefault="00491AEE">
      <w:pPr>
        <w:spacing w:line="276" w:lineRule="auto"/>
        <w:jc w:val="center"/>
        <w:rPr>
          <w:sz w:val="22"/>
          <w:szCs w:val="22"/>
        </w:rPr>
      </w:pPr>
    </w:p>
    <w:p w:rsidR="00491AEE" w:rsidRDefault="00491AEE">
      <w:pPr>
        <w:spacing w:line="276" w:lineRule="auto"/>
        <w:jc w:val="center"/>
        <w:rPr>
          <w:sz w:val="22"/>
          <w:szCs w:val="22"/>
        </w:rPr>
      </w:pPr>
    </w:p>
    <w:p w:rsidR="00491AEE" w:rsidRDefault="00332F91">
      <w:pPr>
        <w:spacing w:line="276" w:lineRule="auto"/>
        <w:jc w:val="center"/>
        <w:rPr>
          <w:b/>
          <w:sz w:val="22"/>
          <w:szCs w:val="22"/>
        </w:rPr>
      </w:pPr>
      <w:r>
        <w:rPr>
          <w:b/>
          <w:sz w:val="22"/>
          <w:szCs w:val="22"/>
        </w:rPr>
        <w:t>ACUERDA</w:t>
      </w:r>
    </w:p>
    <w:p w:rsidR="00491AEE" w:rsidRDefault="00491AEE">
      <w:pPr>
        <w:spacing w:line="276" w:lineRule="auto"/>
        <w:jc w:val="center"/>
        <w:rPr>
          <w:b/>
          <w:sz w:val="22"/>
          <w:szCs w:val="22"/>
          <w:highlight w:val="yellow"/>
        </w:rPr>
      </w:pPr>
    </w:p>
    <w:p w:rsidR="00491AEE" w:rsidRDefault="00491AEE">
      <w:pPr>
        <w:spacing w:line="276" w:lineRule="auto"/>
        <w:jc w:val="center"/>
        <w:rPr>
          <w:b/>
          <w:sz w:val="22"/>
          <w:szCs w:val="22"/>
        </w:rPr>
      </w:pPr>
    </w:p>
    <w:p w:rsidR="00491AEE" w:rsidRDefault="00332F91">
      <w:pPr>
        <w:widowControl w:val="0"/>
        <w:ind w:right="-36"/>
        <w:rPr>
          <w:sz w:val="22"/>
          <w:szCs w:val="22"/>
        </w:rPr>
      </w:pPr>
      <w:r>
        <w:rPr>
          <w:b/>
          <w:sz w:val="22"/>
          <w:szCs w:val="22"/>
        </w:rPr>
        <w:t xml:space="preserve">ARTÍCULO 1. </w:t>
      </w:r>
      <w:r>
        <w:rPr>
          <w:sz w:val="22"/>
          <w:szCs w:val="22"/>
        </w:rPr>
        <w:t xml:space="preserve">Créase e inclúyase la </w:t>
      </w:r>
      <w:r>
        <w:rPr>
          <w:i/>
          <w:sz w:val="22"/>
          <w:szCs w:val="22"/>
        </w:rPr>
        <w:t xml:space="preserve">“Ruta por la Vida a mujeres gestantes, lactantes y la vida por nacer” </w:t>
      </w:r>
      <w:r>
        <w:rPr>
          <w:sz w:val="22"/>
          <w:szCs w:val="22"/>
        </w:rPr>
        <w:t>en el Modelo Distrital, como un conjunto de acciones, medidas, estrategias, programas y dispositivos para atender, proteger, acompañar y garantizar de manera integral los derechos de las mujeres gestantes, lactantes y la vida por nacer respecto a la maternidad, el embarazo y el derecho a la vida. Asegurando alternativas a la Interrupción Voluntaria del Embarazo y la toma de decisiones basada en la información completa, clara y oportuna, sin atentar contra la voluntad ni capacidad de decisión de la madre. Esta atención será brindada de manera oportuna y eficaz con un enfoque prioritario en la salud mental, teniendo en cuenta:</w:t>
      </w:r>
    </w:p>
    <w:p w:rsidR="00491AEE" w:rsidRDefault="00491AEE">
      <w:pPr>
        <w:widowControl w:val="0"/>
        <w:spacing w:before="5"/>
        <w:jc w:val="left"/>
        <w:rPr>
          <w:sz w:val="22"/>
          <w:szCs w:val="22"/>
        </w:rPr>
      </w:pPr>
    </w:p>
    <w:p w:rsidR="00491AEE" w:rsidRDefault="00332F91">
      <w:pPr>
        <w:widowControl w:val="0"/>
        <w:numPr>
          <w:ilvl w:val="0"/>
          <w:numId w:val="1"/>
        </w:numPr>
        <w:tabs>
          <w:tab w:val="left" w:pos="1236"/>
        </w:tabs>
        <w:rPr>
          <w:sz w:val="22"/>
          <w:szCs w:val="22"/>
        </w:rPr>
      </w:pPr>
      <w:r>
        <w:rPr>
          <w:sz w:val="22"/>
          <w:szCs w:val="22"/>
        </w:rPr>
        <w:t>Las diferentes etapas de la gestación, el parto y posparto.</w:t>
      </w:r>
    </w:p>
    <w:p w:rsidR="00491AEE" w:rsidRDefault="00491AEE">
      <w:pPr>
        <w:widowControl w:val="0"/>
        <w:tabs>
          <w:tab w:val="left" w:pos="1236"/>
        </w:tabs>
        <w:ind w:left="720"/>
        <w:rPr>
          <w:sz w:val="22"/>
          <w:szCs w:val="22"/>
        </w:rPr>
      </w:pPr>
    </w:p>
    <w:p w:rsidR="00491AEE" w:rsidRDefault="00332F91">
      <w:pPr>
        <w:widowControl w:val="0"/>
        <w:numPr>
          <w:ilvl w:val="0"/>
          <w:numId w:val="1"/>
        </w:numPr>
        <w:tabs>
          <w:tab w:val="left" w:pos="1236"/>
        </w:tabs>
        <w:rPr>
          <w:sz w:val="22"/>
          <w:szCs w:val="22"/>
        </w:rPr>
      </w:pPr>
      <w:r>
        <w:rPr>
          <w:sz w:val="22"/>
          <w:szCs w:val="22"/>
        </w:rPr>
        <w:t>La prevención, detección y tratamiento de los diferentes tipos de depresión perinatal (prenatal y postparto).</w:t>
      </w:r>
    </w:p>
    <w:p w:rsidR="00491AEE" w:rsidRDefault="00491AEE">
      <w:pPr>
        <w:widowControl w:val="0"/>
        <w:tabs>
          <w:tab w:val="left" w:pos="1236"/>
        </w:tabs>
        <w:ind w:left="720"/>
        <w:rPr>
          <w:sz w:val="22"/>
          <w:szCs w:val="22"/>
        </w:rPr>
      </w:pPr>
    </w:p>
    <w:p w:rsidR="00491AEE" w:rsidRDefault="00332F91">
      <w:pPr>
        <w:widowControl w:val="0"/>
        <w:numPr>
          <w:ilvl w:val="0"/>
          <w:numId w:val="1"/>
        </w:numPr>
        <w:tabs>
          <w:tab w:val="left" w:pos="1236"/>
        </w:tabs>
        <w:rPr>
          <w:sz w:val="22"/>
          <w:szCs w:val="22"/>
        </w:rPr>
      </w:pPr>
      <w:r>
        <w:rPr>
          <w:sz w:val="22"/>
          <w:szCs w:val="22"/>
        </w:rPr>
        <w:t>Atención diferenciada a víctimas de violencia intrafamiliar o cualquier otro tipo de violencia o estigmatización.</w:t>
      </w:r>
    </w:p>
    <w:p w:rsidR="00491AEE" w:rsidRDefault="00491AEE">
      <w:pPr>
        <w:widowControl w:val="0"/>
        <w:tabs>
          <w:tab w:val="left" w:pos="1236"/>
        </w:tabs>
        <w:ind w:left="720"/>
        <w:rPr>
          <w:sz w:val="22"/>
          <w:szCs w:val="22"/>
        </w:rPr>
      </w:pPr>
    </w:p>
    <w:p w:rsidR="00491AEE" w:rsidRDefault="00332F91">
      <w:pPr>
        <w:widowControl w:val="0"/>
        <w:numPr>
          <w:ilvl w:val="0"/>
          <w:numId w:val="1"/>
        </w:numPr>
        <w:tabs>
          <w:tab w:val="left" w:pos="1236"/>
        </w:tabs>
        <w:rPr>
          <w:sz w:val="22"/>
          <w:szCs w:val="22"/>
        </w:rPr>
      </w:pPr>
      <w:r>
        <w:rPr>
          <w:sz w:val="22"/>
          <w:szCs w:val="22"/>
        </w:rPr>
        <w:t xml:space="preserve">Atención diferenciada para el embarazo en edades tempranas, madres solteras, </w:t>
      </w:r>
      <w:r>
        <w:rPr>
          <w:sz w:val="22"/>
          <w:szCs w:val="22"/>
        </w:rPr>
        <w:lastRenderedPageBreak/>
        <w:t>pacientes con antecedentes de traumatismo psicológico grave y pérdidas múltiples o población en alto riesgo por factores adversos (pobreza, hacinamiento, inseguridad alimentaria, comorbilidades, entre otros).</w:t>
      </w:r>
    </w:p>
    <w:p w:rsidR="00491AEE" w:rsidRDefault="00491AEE">
      <w:pPr>
        <w:widowControl w:val="0"/>
        <w:tabs>
          <w:tab w:val="left" w:pos="1236"/>
        </w:tabs>
        <w:ind w:left="720"/>
        <w:rPr>
          <w:sz w:val="22"/>
          <w:szCs w:val="22"/>
        </w:rPr>
      </w:pPr>
    </w:p>
    <w:p w:rsidR="00491AEE" w:rsidRDefault="00332F91">
      <w:pPr>
        <w:widowControl w:val="0"/>
        <w:numPr>
          <w:ilvl w:val="0"/>
          <w:numId w:val="1"/>
        </w:numPr>
        <w:tabs>
          <w:tab w:val="left" w:pos="1236"/>
        </w:tabs>
        <w:rPr>
          <w:sz w:val="22"/>
          <w:szCs w:val="22"/>
        </w:rPr>
      </w:pPr>
      <w:r>
        <w:rPr>
          <w:sz w:val="22"/>
          <w:szCs w:val="22"/>
        </w:rPr>
        <w:t>Atención que incluya formación educativa sobre la primera infancia, servicios de apoyo a la familia, maternidad y paternidad, manejo de roles y forma de violencia.</w:t>
      </w:r>
    </w:p>
    <w:p w:rsidR="00491AEE" w:rsidRDefault="00491AEE">
      <w:pPr>
        <w:widowControl w:val="0"/>
        <w:tabs>
          <w:tab w:val="left" w:pos="1236"/>
        </w:tabs>
        <w:ind w:left="720"/>
        <w:jc w:val="left"/>
        <w:rPr>
          <w:sz w:val="22"/>
          <w:szCs w:val="22"/>
        </w:rPr>
      </w:pPr>
    </w:p>
    <w:p w:rsidR="00491AEE" w:rsidRDefault="00332F91">
      <w:pPr>
        <w:widowControl w:val="0"/>
        <w:spacing w:line="276" w:lineRule="auto"/>
        <w:ind w:right="-36"/>
        <w:rPr>
          <w:sz w:val="22"/>
          <w:szCs w:val="22"/>
        </w:rPr>
      </w:pPr>
      <w:r>
        <w:rPr>
          <w:b/>
          <w:sz w:val="22"/>
          <w:szCs w:val="22"/>
        </w:rPr>
        <w:t xml:space="preserve">Parágrafo 1: </w:t>
      </w:r>
      <w:r>
        <w:rPr>
          <w:sz w:val="22"/>
          <w:szCs w:val="22"/>
        </w:rPr>
        <w:t xml:space="preserve">La </w:t>
      </w:r>
      <w:r>
        <w:rPr>
          <w:i/>
          <w:sz w:val="22"/>
          <w:szCs w:val="22"/>
        </w:rPr>
        <w:t xml:space="preserve">“Ruta por la Vida a mujeres gestantes, lactantes y </w:t>
      </w:r>
      <w:r>
        <w:rPr>
          <w:sz w:val="22"/>
          <w:szCs w:val="22"/>
        </w:rPr>
        <w:t xml:space="preserve">la vida </w:t>
      </w:r>
      <w:r>
        <w:rPr>
          <w:i/>
          <w:sz w:val="22"/>
          <w:szCs w:val="22"/>
        </w:rPr>
        <w:t xml:space="preserve">por nacer” </w:t>
      </w:r>
      <w:r>
        <w:rPr>
          <w:sz w:val="22"/>
          <w:szCs w:val="22"/>
        </w:rPr>
        <w:t>será coordinada por la Secretaría Distrital de Salud y la Secretaría Distrital de la Mujer con apoyo de la Secretaría Distrital de Integración Social y buscará avanzar en la garantía de los derechos de mujeres gestantes, lactantes y la vida por nacer, en el marco del cumplimiento de los componentes de Política de atención integral en salud, el Modelo de atención integral en salud (MIAS) y la Ruta Integral de atención en Salud para las mujeres gestantes contemplados en la Resolución 2003 del 2014, la Resolución 3202 de 2016, La Circular conjunta 05 de 2012 de la PGN, Ministerio de Salud, Supersalud y el INS; relacionados con: fortalecimiento al parto digno, atención social integral, atención integral e integrada en salud y acompañamiento psicosocial y comunitario.</w:t>
      </w:r>
    </w:p>
    <w:p w:rsidR="00491AEE" w:rsidRDefault="00332F91">
      <w:pPr>
        <w:widowControl w:val="0"/>
        <w:spacing w:before="274" w:line="276" w:lineRule="auto"/>
        <w:ind w:right="-36"/>
        <w:rPr>
          <w:b/>
          <w:sz w:val="22"/>
          <w:szCs w:val="22"/>
        </w:rPr>
      </w:pPr>
      <w:r>
        <w:rPr>
          <w:b/>
          <w:sz w:val="22"/>
          <w:szCs w:val="22"/>
        </w:rPr>
        <w:t xml:space="preserve">Parágrafo 2: </w:t>
      </w:r>
      <w:r>
        <w:rPr>
          <w:sz w:val="22"/>
          <w:szCs w:val="22"/>
        </w:rPr>
        <w:t xml:space="preserve">En los casos que se requiera, la Administración Distrital, bajo los lineamientos de la Secretaría Distrital de Salud y la Secretaría Distrital de Integración Social, establecerán estrategias de articulación con las manzanas </w:t>
      </w:r>
      <w:r>
        <w:rPr>
          <w:strike/>
          <w:sz w:val="22"/>
          <w:szCs w:val="22"/>
        </w:rPr>
        <w:t>de</w:t>
      </w:r>
      <w:r>
        <w:rPr>
          <w:sz w:val="22"/>
          <w:szCs w:val="22"/>
        </w:rPr>
        <w:t xml:space="preserve"> del cuidado y fundaciones, asociaciones e instituciones públicas y privadas para el acompañamiento adecuado de las mujeres gestantes, lactantes respecto al embarazo, su maternidad y el derecho a la vida del que está por nacer.</w:t>
      </w:r>
    </w:p>
    <w:p w:rsidR="00491AEE" w:rsidRDefault="00491AEE">
      <w:pPr>
        <w:spacing w:line="276" w:lineRule="auto"/>
        <w:rPr>
          <w:sz w:val="22"/>
          <w:szCs w:val="22"/>
        </w:rPr>
      </w:pPr>
    </w:p>
    <w:p w:rsidR="00491AEE" w:rsidRDefault="00332F91">
      <w:pPr>
        <w:widowControl w:val="0"/>
        <w:spacing w:line="276" w:lineRule="auto"/>
        <w:ind w:right="-36"/>
        <w:rPr>
          <w:sz w:val="22"/>
          <w:szCs w:val="22"/>
        </w:rPr>
      </w:pPr>
      <w:r>
        <w:rPr>
          <w:b/>
          <w:sz w:val="22"/>
          <w:szCs w:val="22"/>
        </w:rPr>
        <w:t xml:space="preserve">ARTÍCULO 2. </w:t>
      </w:r>
      <w:r>
        <w:rPr>
          <w:sz w:val="22"/>
          <w:szCs w:val="22"/>
        </w:rPr>
        <w:t>La Administración Distrital establecerá procesos para caracterizar, desde un enfoque diferencial, las condiciones físicas, psicológicas, económicas y sociales de las mujeres, madres y gestantes, así como aquellas mujeres que se encuentren en altas  probabilidades de recurrir a la IVE y algunas de sus causales.</w:t>
      </w:r>
    </w:p>
    <w:p w:rsidR="00491AEE" w:rsidRDefault="00491AEE">
      <w:pPr>
        <w:spacing w:line="276" w:lineRule="auto"/>
        <w:rPr>
          <w:sz w:val="22"/>
          <w:szCs w:val="22"/>
        </w:rPr>
      </w:pPr>
    </w:p>
    <w:p w:rsidR="00491AEE" w:rsidRDefault="00332F91">
      <w:pPr>
        <w:widowControl w:val="0"/>
        <w:spacing w:line="276" w:lineRule="auto"/>
        <w:ind w:right="-36"/>
        <w:rPr>
          <w:sz w:val="22"/>
          <w:szCs w:val="22"/>
        </w:rPr>
      </w:pPr>
      <w:r>
        <w:rPr>
          <w:b/>
          <w:sz w:val="22"/>
          <w:szCs w:val="22"/>
        </w:rPr>
        <w:t xml:space="preserve">ARTÍCULO 3. </w:t>
      </w:r>
      <w:r>
        <w:rPr>
          <w:sz w:val="22"/>
          <w:szCs w:val="22"/>
        </w:rPr>
        <w:t>La Administración Distrital, a través de las entidades encargadas de implementar la Ruta Integral de Atención Materno Perinatal, establecerá en el modelo distrital, los mecanismos y estrategias intersectoriales de acompañamiento psicosocial y comunitario, con un fuerte énfasis en salud mental y en articulación con la sociedad civil, dirigidos a las mujeres, madres y gestantes caracterizadas en alto riesgo de padecer dificultades materno perinatales o recurrir a la IVE.</w:t>
      </w:r>
    </w:p>
    <w:p w:rsidR="00491AEE" w:rsidRDefault="00491AEE">
      <w:pPr>
        <w:widowControl w:val="0"/>
        <w:spacing w:line="276" w:lineRule="auto"/>
        <w:ind w:right="-36"/>
        <w:rPr>
          <w:sz w:val="22"/>
          <w:szCs w:val="22"/>
        </w:rPr>
      </w:pPr>
    </w:p>
    <w:p w:rsidR="00491AEE" w:rsidRDefault="00332F91">
      <w:pPr>
        <w:widowControl w:val="0"/>
        <w:spacing w:line="276" w:lineRule="auto"/>
        <w:ind w:right="-36"/>
        <w:rPr>
          <w:sz w:val="22"/>
          <w:szCs w:val="22"/>
        </w:rPr>
      </w:pPr>
      <w:r>
        <w:rPr>
          <w:b/>
          <w:sz w:val="22"/>
          <w:szCs w:val="22"/>
        </w:rPr>
        <w:lastRenderedPageBreak/>
        <w:t xml:space="preserve">ARTÍCULO 4. </w:t>
      </w:r>
      <w:r>
        <w:rPr>
          <w:sz w:val="22"/>
          <w:szCs w:val="22"/>
        </w:rPr>
        <w:t>La Secretaría Distrital de Integración Social, el Instituto Distrital para la Protección de la Niñez y la Juventud, la Secretaría de la Mujer y la Secretaria Distrital de Salud, en articulación con los otros sectores de la Administración, dispondrán de un equipo interdisciplinario especializado que permita garantizar la aplicación y articulación de la ruta en los diferentes puntos de localización de las mujeres madres y gestantes caracterizadas en alto riesgo de padecer dificultades materno perinatales o recurrir a la IVE, garantizando el respeto por la voluntad de las madres.</w:t>
      </w:r>
    </w:p>
    <w:p w:rsidR="00491AEE" w:rsidRDefault="00491AEE">
      <w:pPr>
        <w:widowControl w:val="0"/>
        <w:spacing w:line="276" w:lineRule="auto"/>
        <w:ind w:right="-36"/>
        <w:rPr>
          <w:sz w:val="22"/>
          <w:szCs w:val="22"/>
        </w:rPr>
      </w:pPr>
    </w:p>
    <w:p w:rsidR="00491AEE" w:rsidRDefault="00332F91">
      <w:pPr>
        <w:widowControl w:val="0"/>
        <w:spacing w:line="276" w:lineRule="auto"/>
        <w:ind w:right="-36"/>
        <w:rPr>
          <w:sz w:val="22"/>
          <w:szCs w:val="22"/>
        </w:rPr>
      </w:pPr>
      <w:r>
        <w:rPr>
          <w:b/>
          <w:sz w:val="22"/>
          <w:szCs w:val="22"/>
        </w:rPr>
        <w:t xml:space="preserve">ARTÍCULO 5. </w:t>
      </w:r>
      <w:r>
        <w:rPr>
          <w:sz w:val="22"/>
          <w:szCs w:val="22"/>
        </w:rPr>
        <w:t>La Administración Distrital establecerá programas de sensibilización y capacitación a servidoras y servidores públicos de las entidades distritales, en alternativas a la IVE y estrategias de articulación con la sociedad civil para la atención social integral, atención integral e integrada en salud y especialmente, acompañamiento psicosocial y comunitario de mujeres, madres y gestantes, especialmente aquellas caracterizadas en alto riesgo de padecer dificultades materno perinatales o recurrir a la IVE, garantizando el respeto por la voluntad de las madres.</w:t>
      </w:r>
    </w:p>
    <w:p w:rsidR="00491AEE" w:rsidRDefault="00491AEE">
      <w:pPr>
        <w:widowControl w:val="0"/>
        <w:spacing w:line="276" w:lineRule="auto"/>
        <w:ind w:right="-36"/>
        <w:rPr>
          <w:sz w:val="22"/>
          <w:szCs w:val="22"/>
        </w:rPr>
      </w:pPr>
    </w:p>
    <w:p w:rsidR="00491AEE" w:rsidRDefault="00332F91">
      <w:pPr>
        <w:widowControl w:val="0"/>
        <w:spacing w:line="276" w:lineRule="auto"/>
        <w:ind w:right="-36"/>
        <w:rPr>
          <w:sz w:val="22"/>
          <w:szCs w:val="22"/>
        </w:rPr>
      </w:pPr>
      <w:r>
        <w:rPr>
          <w:b/>
          <w:sz w:val="22"/>
          <w:szCs w:val="22"/>
        </w:rPr>
        <w:t xml:space="preserve">ARTÍCULO 6. </w:t>
      </w:r>
      <w:r>
        <w:rPr>
          <w:sz w:val="22"/>
          <w:szCs w:val="22"/>
        </w:rPr>
        <w:t xml:space="preserve">La </w:t>
      </w:r>
      <w:r>
        <w:rPr>
          <w:i/>
          <w:sz w:val="22"/>
          <w:szCs w:val="22"/>
        </w:rPr>
        <w:t xml:space="preserve">“Ruta por la Vida a mujeres gestantes, lactantes y </w:t>
      </w:r>
      <w:r>
        <w:rPr>
          <w:sz w:val="22"/>
          <w:szCs w:val="22"/>
        </w:rPr>
        <w:t xml:space="preserve">la vida </w:t>
      </w:r>
      <w:r>
        <w:rPr>
          <w:i/>
          <w:sz w:val="22"/>
          <w:szCs w:val="22"/>
        </w:rPr>
        <w:t xml:space="preserve">por nacer” </w:t>
      </w:r>
      <w:r>
        <w:rPr>
          <w:sz w:val="22"/>
          <w:szCs w:val="22"/>
        </w:rPr>
        <w:t>será incluida en todos los sistemas, consejos y espacios de articulación que comprendan temas de atención a mujeres, madres y gestantes.</w:t>
      </w:r>
    </w:p>
    <w:p w:rsidR="00491AEE" w:rsidRDefault="00491AEE">
      <w:pPr>
        <w:widowControl w:val="0"/>
        <w:spacing w:line="276" w:lineRule="auto"/>
        <w:ind w:right="-36"/>
        <w:rPr>
          <w:sz w:val="22"/>
          <w:szCs w:val="22"/>
        </w:rPr>
      </w:pPr>
    </w:p>
    <w:p w:rsidR="00491AEE" w:rsidRDefault="00332F91">
      <w:pPr>
        <w:widowControl w:val="0"/>
        <w:spacing w:line="276" w:lineRule="auto"/>
        <w:ind w:right="-36"/>
        <w:rPr>
          <w:sz w:val="22"/>
          <w:szCs w:val="22"/>
        </w:rPr>
      </w:pPr>
      <w:r>
        <w:rPr>
          <w:b/>
          <w:sz w:val="22"/>
          <w:szCs w:val="22"/>
        </w:rPr>
        <w:t xml:space="preserve">ARTÍCULO 7. </w:t>
      </w:r>
      <w:r>
        <w:rPr>
          <w:sz w:val="22"/>
          <w:szCs w:val="22"/>
        </w:rPr>
        <w:t xml:space="preserve">La Administración Distrital tendrá un plazo de 6 meses, a partir de la fecha de publicación del presente Acuerdo, para la expedición del Decreto Reglamentario que desarrolle la </w:t>
      </w:r>
      <w:r>
        <w:rPr>
          <w:i/>
          <w:sz w:val="22"/>
          <w:szCs w:val="22"/>
        </w:rPr>
        <w:t>“Ruta por la Vida a mujeres gestantes, lactantes y la vida por nacer”</w:t>
      </w:r>
      <w:r>
        <w:rPr>
          <w:sz w:val="22"/>
          <w:szCs w:val="22"/>
        </w:rPr>
        <w:t xml:space="preserve">. De la misma forma, las entidades distritales que formen parte de la </w:t>
      </w:r>
      <w:r>
        <w:rPr>
          <w:i/>
          <w:sz w:val="22"/>
          <w:szCs w:val="22"/>
        </w:rPr>
        <w:t>“Ruta por la Vida a mujeres gestantes, lactantes y la vida por nacer”</w:t>
      </w:r>
      <w:r>
        <w:rPr>
          <w:sz w:val="22"/>
          <w:szCs w:val="22"/>
        </w:rPr>
        <w:t>, entregarán anualmente un informe al Concejo de Bogotá donde se observe el avance de la ruta, los programas y las metas que comprenden en la garantía y restablecimiento de sus derechos.</w:t>
      </w:r>
    </w:p>
    <w:p w:rsidR="00491AEE" w:rsidRDefault="00491AEE">
      <w:pPr>
        <w:widowControl w:val="0"/>
        <w:spacing w:line="276" w:lineRule="auto"/>
        <w:ind w:right="-36"/>
        <w:rPr>
          <w:sz w:val="22"/>
          <w:szCs w:val="22"/>
        </w:rPr>
      </w:pPr>
    </w:p>
    <w:p w:rsidR="00491AEE" w:rsidRDefault="00332F91">
      <w:pPr>
        <w:widowControl w:val="0"/>
        <w:spacing w:line="276" w:lineRule="auto"/>
        <w:rPr>
          <w:sz w:val="22"/>
          <w:szCs w:val="22"/>
        </w:rPr>
      </w:pPr>
      <w:r>
        <w:rPr>
          <w:b/>
          <w:sz w:val="22"/>
          <w:szCs w:val="22"/>
        </w:rPr>
        <w:t xml:space="preserve">ARTÍCULO 8.- </w:t>
      </w:r>
      <w:r>
        <w:rPr>
          <w:sz w:val="22"/>
          <w:szCs w:val="22"/>
        </w:rPr>
        <w:t>El presente Acuerdo rige a partir de la fecha de su publicación.</w:t>
      </w:r>
    </w:p>
    <w:p w:rsidR="00491AEE" w:rsidRDefault="00491AEE">
      <w:pPr>
        <w:widowControl w:val="0"/>
        <w:spacing w:line="276" w:lineRule="auto"/>
        <w:ind w:right="-36"/>
        <w:rPr>
          <w:sz w:val="22"/>
          <w:szCs w:val="22"/>
        </w:rPr>
      </w:pPr>
    </w:p>
    <w:p w:rsidR="00491AEE" w:rsidRDefault="00491AEE">
      <w:pPr>
        <w:spacing w:line="276" w:lineRule="auto"/>
        <w:rPr>
          <w:sz w:val="22"/>
          <w:szCs w:val="22"/>
        </w:rPr>
      </w:pPr>
    </w:p>
    <w:p w:rsidR="00491AEE" w:rsidRDefault="00332F91">
      <w:pPr>
        <w:spacing w:line="276" w:lineRule="auto"/>
        <w:jc w:val="center"/>
        <w:rPr>
          <w:b/>
          <w:sz w:val="22"/>
          <w:szCs w:val="22"/>
        </w:rPr>
      </w:pPr>
      <w:r>
        <w:rPr>
          <w:b/>
          <w:sz w:val="22"/>
          <w:szCs w:val="22"/>
        </w:rPr>
        <w:t>PUBLÍQUESE Y CÚMPLASE</w:t>
      </w:r>
    </w:p>
    <w:p w:rsidR="00491AEE" w:rsidRDefault="00332F91">
      <w:pPr>
        <w:spacing w:line="276" w:lineRule="auto"/>
      </w:pPr>
      <w:bookmarkStart w:id="16" w:name="_heading=h.35nkun2" w:colFirst="0" w:colLast="0"/>
      <w:bookmarkEnd w:id="16"/>
      <w:r>
        <w:br w:type="page"/>
      </w:r>
    </w:p>
    <w:p w:rsidR="00491AEE" w:rsidRDefault="00332F91">
      <w:pPr>
        <w:keepNext/>
        <w:keepLines/>
        <w:pBdr>
          <w:top w:val="nil"/>
          <w:left w:val="nil"/>
          <w:bottom w:val="nil"/>
          <w:right w:val="nil"/>
          <w:between w:val="nil"/>
        </w:pBdr>
        <w:spacing w:before="480" w:after="120" w:line="276" w:lineRule="auto"/>
        <w:rPr>
          <w:sz w:val="22"/>
          <w:szCs w:val="22"/>
          <w:highlight w:val="yellow"/>
        </w:rPr>
      </w:pPr>
      <w:bookmarkStart w:id="17" w:name="_heading=h.1ksv4uv" w:colFirst="0" w:colLast="0"/>
      <w:bookmarkEnd w:id="17"/>
      <w:r>
        <w:rPr>
          <w:b/>
          <w:color w:val="000000"/>
          <w:sz w:val="22"/>
          <w:szCs w:val="22"/>
        </w:rPr>
        <w:lastRenderedPageBreak/>
        <w:t>BIBLIOGRAFÍA</w:t>
      </w:r>
    </w:p>
    <w:p w:rsidR="00491AEE" w:rsidRDefault="00491AEE">
      <w:pPr>
        <w:spacing w:line="276" w:lineRule="auto"/>
        <w:rPr>
          <w:sz w:val="22"/>
          <w:szCs w:val="22"/>
          <w:highlight w:val="yellow"/>
        </w:rPr>
      </w:pPr>
    </w:p>
    <w:p w:rsidR="00491AEE" w:rsidRDefault="00332F91">
      <w:pPr>
        <w:spacing w:line="276" w:lineRule="auto"/>
        <w:ind w:left="850" w:hanging="850"/>
        <w:rPr>
          <w:color w:val="222222"/>
          <w:sz w:val="22"/>
          <w:szCs w:val="22"/>
        </w:rPr>
      </w:pPr>
      <w:r>
        <w:rPr>
          <w:color w:val="222222"/>
          <w:sz w:val="22"/>
          <w:szCs w:val="22"/>
        </w:rPr>
        <w:t xml:space="preserve">BMC Psychiatry. (2008). Risk factors for antenatal depression, postnatal depression and parenting stress. Bronwyn Leigh and Jeannette Milgrom. Recuperado de: </w:t>
      </w:r>
      <w:hyperlink r:id="rId14">
        <w:r>
          <w:rPr>
            <w:color w:val="0000FF"/>
            <w:sz w:val="20"/>
            <w:szCs w:val="20"/>
            <w:u w:val="single"/>
          </w:rPr>
          <w:t>http://www.biomedcentral.com/1471-244X/8/24</w:t>
        </w:r>
      </w:hyperlink>
    </w:p>
    <w:p w:rsidR="00491AEE" w:rsidRDefault="00491AEE">
      <w:pPr>
        <w:spacing w:line="276" w:lineRule="auto"/>
        <w:ind w:left="850" w:hanging="850"/>
        <w:rPr>
          <w:color w:val="222222"/>
          <w:sz w:val="22"/>
          <w:szCs w:val="22"/>
        </w:rPr>
      </w:pPr>
    </w:p>
    <w:p w:rsidR="00491AEE" w:rsidRDefault="00332F91">
      <w:pPr>
        <w:spacing w:line="276" w:lineRule="auto"/>
        <w:ind w:left="850" w:hanging="850"/>
        <w:rPr>
          <w:color w:val="222222"/>
          <w:sz w:val="22"/>
          <w:szCs w:val="22"/>
        </w:rPr>
      </w:pPr>
      <w:r>
        <w:rPr>
          <w:color w:val="222222"/>
          <w:sz w:val="22"/>
          <w:szCs w:val="22"/>
        </w:rPr>
        <w:t xml:space="preserve">Departamento de salud y servicios humanos de los Estados Unidos. (2024). Depresión Perinatal. Recuperado de: </w:t>
      </w:r>
      <w:hyperlink r:id="rId15">
        <w:r>
          <w:rPr>
            <w:color w:val="1155CC"/>
            <w:sz w:val="22"/>
            <w:szCs w:val="22"/>
            <w:u w:val="single"/>
          </w:rPr>
          <w:t>https://www.nimh.nih.gov/health/publications/espanol/depresion-perinatal</w:t>
        </w:r>
      </w:hyperlink>
      <w:r>
        <w:rPr>
          <w:color w:val="222222"/>
          <w:sz w:val="22"/>
          <w:szCs w:val="22"/>
        </w:rPr>
        <w:t xml:space="preserve"> </w:t>
      </w:r>
    </w:p>
    <w:p w:rsidR="00491AEE" w:rsidRDefault="00491AEE">
      <w:pPr>
        <w:spacing w:line="276" w:lineRule="auto"/>
        <w:ind w:left="850" w:hanging="850"/>
        <w:rPr>
          <w:color w:val="222222"/>
          <w:sz w:val="22"/>
          <w:szCs w:val="22"/>
        </w:rPr>
      </w:pPr>
    </w:p>
    <w:p w:rsidR="00491AEE" w:rsidRDefault="00332F91">
      <w:pPr>
        <w:spacing w:line="276" w:lineRule="auto"/>
        <w:ind w:left="850" w:hanging="850"/>
        <w:rPr>
          <w:color w:val="222222"/>
          <w:sz w:val="22"/>
          <w:szCs w:val="22"/>
        </w:rPr>
      </w:pPr>
      <w:r>
        <w:rPr>
          <w:color w:val="222222"/>
          <w:sz w:val="22"/>
          <w:szCs w:val="22"/>
        </w:rPr>
        <w:t xml:space="preserve">Secretaría Distrital de Salud. (2023). Sistema de Vigilancia Epidemiológica de la Conducta Suicida. </w:t>
      </w:r>
    </w:p>
    <w:p w:rsidR="00491AEE" w:rsidRDefault="00491AEE">
      <w:pPr>
        <w:spacing w:line="276" w:lineRule="auto"/>
        <w:ind w:left="850" w:hanging="850"/>
        <w:rPr>
          <w:color w:val="222222"/>
          <w:sz w:val="22"/>
          <w:szCs w:val="22"/>
        </w:rPr>
      </w:pPr>
    </w:p>
    <w:p w:rsidR="00491AEE" w:rsidRDefault="00332F91">
      <w:pPr>
        <w:spacing w:line="276" w:lineRule="auto"/>
        <w:ind w:left="850" w:hanging="850"/>
        <w:rPr>
          <w:color w:val="222222"/>
          <w:sz w:val="22"/>
          <w:szCs w:val="22"/>
        </w:rPr>
      </w:pPr>
      <w:r>
        <w:rPr>
          <w:color w:val="222222"/>
          <w:sz w:val="22"/>
          <w:szCs w:val="22"/>
        </w:rPr>
        <w:t>Wallin, Inger. ET, al. (2013). The prevalence of posttraumatic stress among women requesting induced abortion. The European Journal of Contraception and Reproductive Health Care. Nro. 18. P. 480-488.</w:t>
      </w:r>
    </w:p>
    <w:sectPr w:rsidR="00491AEE">
      <w:headerReference w:type="default" r:id="rId16"/>
      <w:footerReference w:type="default" r:id="rId17"/>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2B7" w:rsidRDefault="00332F91">
      <w:r>
        <w:separator/>
      </w:r>
    </w:p>
  </w:endnote>
  <w:endnote w:type="continuationSeparator" w:id="0">
    <w:p w:rsidR="004C42B7" w:rsidRDefault="0033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AEE" w:rsidRDefault="00491AEE">
    <w:pPr>
      <w:pBdr>
        <w:top w:val="nil"/>
        <w:left w:val="nil"/>
        <w:bottom w:val="nil"/>
        <w:right w:val="nil"/>
        <w:between w:val="nil"/>
      </w:pBdr>
      <w:tabs>
        <w:tab w:val="center" w:pos="4419"/>
        <w:tab w:val="right" w:pos="8838"/>
      </w:tabs>
      <w:jc w:val="right"/>
      <w:rPr>
        <w:rFonts w:ascii="Calibri" w:eastAsia="Calibri" w:hAnsi="Calibri" w:cs="Calibri"/>
        <w:color w:val="000000"/>
      </w:rPr>
    </w:pPr>
  </w:p>
  <w:p w:rsidR="00491AEE" w:rsidRDefault="00491AEE">
    <w:pPr>
      <w:pBdr>
        <w:top w:val="nil"/>
        <w:left w:val="nil"/>
        <w:bottom w:val="nil"/>
        <w:right w:val="nil"/>
        <w:between w:val="nil"/>
      </w:pBdr>
      <w:tabs>
        <w:tab w:val="center" w:pos="4419"/>
        <w:tab w:val="right" w:pos="8838"/>
      </w:tabs>
      <w:ind w:right="360"/>
      <w:rPr>
        <w:rFonts w:ascii="Calibri" w:eastAsia="Calibri" w:hAnsi="Calibri" w:cs="Calibri"/>
        <w:color w:val="000000"/>
      </w:rPr>
    </w:pPr>
  </w:p>
  <w:p w:rsidR="00491AEE" w:rsidRDefault="00491AEE">
    <w:pPr>
      <w:widowControl w:val="0"/>
      <w:pBdr>
        <w:top w:val="nil"/>
        <w:left w:val="nil"/>
        <w:bottom w:val="nil"/>
        <w:right w:val="nil"/>
        <w:between w:val="nil"/>
      </w:pBdr>
      <w:spacing w:line="276" w:lineRule="auto"/>
      <w:rPr>
        <w:rFonts w:ascii="Calibri" w:eastAsia="Calibri" w:hAnsi="Calibri" w:cs="Calibri"/>
        <w:color w:val="000000"/>
      </w:rPr>
    </w:pPr>
  </w:p>
  <w:p w:rsidR="00491AEE" w:rsidRDefault="00491AEE">
    <w:pPr>
      <w:widowControl w:val="0"/>
      <w:pBdr>
        <w:top w:val="nil"/>
        <w:left w:val="nil"/>
        <w:bottom w:val="nil"/>
        <w:right w:val="nil"/>
        <w:between w:val="nil"/>
      </w:pBdr>
      <w:spacing w:line="276" w:lineRule="auto"/>
      <w:jc w:val="left"/>
      <w:rPr>
        <w:rFonts w:ascii="Calibri" w:eastAsia="Calibri" w:hAnsi="Calibri" w:cs="Calibri"/>
        <w:color w:val="000000"/>
      </w:rPr>
    </w:pPr>
  </w:p>
  <w:p w:rsidR="00491AEE" w:rsidRDefault="00332F91">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AEE" w:rsidRDefault="00332F91">
    <w:pPr>
      <w:pBdr>
        <w:top w:val="nil"/>
        <w:left w:val="nil"/>
        <w:bottom w:val="nil"/>
        <w:right w:val="nil"/>
        <w:between w:val="nil"/>
      </w:pBdr>
      <w:tabs>
        <w:tab w:val="center" w:pos="4680"/>
        <w:tab w:val="right" w:pos="9360"/>
      </w:tabs>
      <w:ind w:right="51"/>
      <w:rPr>
        <w:color w:val="000000"/>
        <w:sz w:val="16"/>
        <w:szCs w:val="16"/>
      </w:rPr>
    </w:pPr>
    <w:r>
      <w:rPr>
        <w:noProof/>
        <w:lang w:val="es-419"/>
      </w:rPr>
      <w:drawing>
        <wp:anchor distT="0" distB="0" distL="0" distR="0" simplePos="0" relativeHeight="251658240" behindDoc="0" locked="0" layoutInCell="1" hidden="0" allowOverlap="1">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55" name="image5.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rsidR="00491AEE" w:rsidRDefault="00332F91">
    <w:pPr>
      <w:pBdr>
        <w:top w:val="nil"/>
        <w:left w:val="nil"/>
        <w:bottom w:val="nil"/>
        <w:right w:val="nil"/>
        <w:between w:val="nil"/>
      </w:pBdr>
      <w:tabs>
        <w:tab w:val="center" w:pos="4680"/>
        <w:tab w:val="right" w:pos="9360"/>
      </w:tabs>
      <w:ind w:firstLine="568"/>
      <w:jc w:val="center"/>
      <w:rPr>
        <w:color w:val="4F81BD"/>
        <w:sz w:val="16"/>
        <w:szCs w:val="16"/>
      </w:rPr>
    </w:pPr>
    <w:r>
      <w:rPr>
        <w:noProof/>
        <w:lang w:val="es-419"/>
      </w:rPr>
      <w:drawing>
        <wp:anchor distT="0" distB="0" distL="0" distR="0" simplePos="0" relativeHeight="251659264" behindDoc="0" locked="0" layoutInCell="1" hidden="0" allowOverlap="1">
          <wp:simplePos x="0" y="0"/>
          <wp:positionH relativeFrom="column">
            <wp:posOffset>-8883</wp:posOffset>
          </wp:positionH>
          <wp:positionV relativeFrom="paragraph">
            <wp:posOffset>6985</wp:posOffset>
          </wp:positionV>
          <wp:extent cx="1852930" cy="729615"/>
          <wp:effectExtent l="0" t="0" r="0" b="0"/>
          <wp:wrapSquare wrapText="bothSides" distT="0" distB="0" distL="0" distR="0"/>
          <wp:docPr id="54" name="image4.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rsidR="00491AEE" w:rsidRDefault="00332F91">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823C1F">
      <w:rPr>
        <w:noProof/>
        <w:sz w:val="16"/>
        <w:szCs w:val="16"/>
      </w:rPr>
      <w:t>1</w:t>
    </w:r>
    <w:r>
      <w:rPr>
        <w:sz w:val="16"/>
        <w:szCs w:val="16"/>
      </w:rPr>
      <w:fldChar w:fldCharType="end"/>
    </w:r>
    <w:r>
      <w:rPr>
        <w:sz w:val="16"/>
        <w:szCs w:val="16"/>
      </w:rPr>
      <w:t xml:space="preserve"> de 1</w:t>
    </w:r>
  </w:p>
  <w:p w:rsidR="00491AEE" w:rsidRDefault="00332F91">
    <w:pPr>
      <w:ind w:left="284" w:firstLine="284"/>
      <w:jc w:val="center"/>
      <w:rPr>
        <w:sz w:val="16"/>
        <w:szCs w:val="16"/>
      </w:rPr>
    </w:pPr>
    <w:r>
      <w:rPr>
        <w:noProof/>
        <w:lang w:val="es-419"/>
      </w:rPr>
      <mc:AlternateContent>
        <mc:Choice Requires="wpg">
          <w:drawing>
            <wp:anchor distT="0" distB="0" distL="114300" distR="114300" simplePos="0" relativeHeight="251660288" behindDoc="0" locked="0" layoutInCell="1" hidden="0" allowOverlap="1">
              <wp:simplePos x="0" y="0"/>
              <wp:positionH relativeFrom="column">
                <wp:posOffset>4381500</wp:posOffset>
              </wp:positionH>
              <wp:positionV relativeFrom="paragraph">
                <wp:posOffset>381000</wp:posOffset>
              </wp:positionV>
              <wp:extent cx="1201664" cy="256540"/>
              <wp:effectExtent l="0" t="0" r="0" b="0"/>
              <wp:wrapNone/>
              <wp:docPr id="50" name=""/>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rsidR="00491AEE" w:rsidRDefault="00332F91">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4381500</wp:posOffset>
              </wp:positionH>
              <wp:positionV relativeFrom="paragraph">
                <wp:posOffset>381000</wp:posOffset>
              </wp:positionV>
              <wp:extent cx="1201664" cy="256540"/>
              <wp:effectExtent b="0" l="0" r="0" t="0"/>
              <wp:wrapNone/>
              <wp:docPr id="50" name="image7.png"/>
              <a:graphic>
                <a:graphicData uri="http://schemas.openxmlformats.org/drawingml/2006/picture">
                  <pic:pic>
                    <pic:nvPicPr>
                      <pic:cNvPr id="0" name="image7.png"/>
                      <pic:cNvPicPr preferRelativeResize="0"/>
                    </pic:nvPicPr>
                    <pic:blipFill>
                      <a:blip r:embed="rId3"/>
                      <a:srcRect/>
                      <a:stretch>
                        <a:fillRect/>
                      </a:stretch>
                    </pic:blipFill>
                    <pic:spPr>
                      <a:xfrm>
                        <a:off x="0" y="0"/>
                        <a:ext cx="1201664" cy="256540"/>
                      </a:xfrm>
                      <a:prstGeom prst="rect"/>
                      <a:ln/>
                    </pic:spPr>
                  </pic:pic>
                </a:graphicData>
              </a:graphic>
            </wp:anchor>
          </w:drawing>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AEE" w:rsidRDefault="00332F91">
    <w:pPr>
      <w:jc w:val="center"/>
      <w:rPr>
        <w:sz w:val="16"/>
        <w:szCs w:val="16"/>
      </w:rPr>
    </w:pPr>
    <w:r>
      <w:rPr>
        <w:sz w:val="16"/>
        <w:szCs w:val="16"/>
      </w:rPr>
      <w:t>Página 1 de 1</w:t>
    </w:r>
    <w:r>
      <w:rPr>
        <w:noProof/>
        <w:lang w:val="es-419"/>
      </w:rPr>
      <w:drawing>
        <wp:anchor distT="114300" distB="114300" distL="114300" distR="114300" simplePos="0" relativeHeight="251661312" behindDoc="0" locked="0" layoutInCell="1" hidden="0" allowOverlap="1">
          <wp:simplePos x="0" y="0"/>
          <wp:positionH relativeFrom="column">
            <wp:posOffset>-400037</wp:posOffset>
          </wp:positionH>
          <wp:positionV relativeFrom="paragraph">
            <wp:posOffset>-244465</wp:posOffset>
          </wp:positionV>
          <wp:extent cx="1390650" cy="552450"/>
          <wp:effectExtent l="0" t="0" r="0" b="0"/>
          <wp:wrapSquare wrapText="bothSides" distT="114300" distB="114300" distL="114300" distR="114300"/>
          <wp:docPr id="5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rsidR="00491AEE" w:rsidRDefault="00491AEE">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AEE" w:rsidRDefault="00332F91">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823C1F">
      <w:rPr>
        <w:noProof/>
        <w:sz w:val="16"/>
        <w:szCs w:val="16"/>
      </w:rPr>
      <w:t>20</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823C1F">
      <w:rPr>
        <w:noProof/>
        <w:sz w:val="16"/>
        <w:szCs w:val="16"/>
      </w:rPr>
      <w:t>20</w:t>
    </w:r>
    <w:r>
      <w:rPr>
        <w:sz w:val="16"/>
        <w:szCs w:val="16"/>
      </w:rPr>
      <w:fldChar w:fldCharType="end"/>
    </w:r>
  </w:p>
  <w:p w:rsidR="00491AEE" w:rsidRDefault="00491AEE">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2B7" w:rsidRDefault="00332F91">
      <w:r>
        <w:separator/>
      </w:r>
    </w:p>
  </w:footnote>
  <w:footnote w:type="continuationSeparator" w:id="0">
    <w:p w:rsidR="004C42B7" w:rsidRDefault="00332F91">
      <w:r>
        <w:continuationSeparator/>
      </w:r>
    </w:p>
  </w:footnote>
  <w:footnote w:id="1">
    <w:p w:rsidR="00491AEE" w:rsidRDefault="00332F91">
      <w:pPr>
        <w:rPr>
          <w:sz w:val="20"/>
          <w:szCs w:val="20"/>
        </w:rPr>
      </w:pPr>
      <w:r>
        <w:rPr>
          <w:vertAlign w:val="superscript"/>
        </w:rPr>
        <w:footnoteRef/>
      </w:r>
      <w:r>
        <w:rPr>
          <w:sz w:val="20"/>
          <w:szCs w:val="20"/>
        </w:rPr>
        <w:t xml:space="preserve"> Este acápite se desarrolla a partir de lo manifestado por el autor en la exposición de motivos, la cual puede ser consultada en la Red Interna del Concejo de Bogotá en la ruta: S:\COMISIONES\GOBIERNO\PERIODO 2024-2027\AÑO 2025\PROYECTOS DE ACUERDO\PROYECTOS DE ACUERDO 2025 \PROYECTO DE ACUERDO 340 DE 2025</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AEE" w:rsidRDefault="00332F91">
    <w:pPr>
      <w:widowControl w:val="0"/>
      <w:pBdr>
        <w:top w:val="nil"/>
        <w:left w:val="nil"/>
        <w:bottom w:val="nil"/>
        <w:right w:val="nil"/>
        <w:between w:val="nil"/>
      </w:pBdr>
      <w:spacing w:line="276" w:lineRule="auto"/>
      <w:jc w:val="center"/>
      <w:rPr>
        <w:color w:val="000000"/>
        <w:sz w:val="20"/>
        <w:szCs w:val="20"/>
      </w:rPr>
    </w:pPr>
    <w:r>
      <w:rPr>
        <w:noProof/>
        <w:sz w:val="18"/>
        <w:szCs w:val="18"/>
        <w:lang w:val="es-419"/>
      </w:rPr>
      <w:drawing>
        <wp:inline distT="0" distB="0" distL="0" distR="0">
          <wp:extent cx="1080000" cy="1105920"/>
          <wp:effectExtent l="0" t="0" r="0" b="0"/>
          <wp:docPr id="51" name="image6.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rsidR="00491AEE" w:rsidRDefault="00491AEE">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AEE" w:rsidRDefault="00332F91">
    <w:pPr>
      <w:spacing w:line="360" w:lineRule="auto"/>
      <w:rPr>
        <w:sz w:val="18"/>
        <w:szCs w:val="18"/>
      </w:rPr>
    </w:pPr>
    <w:r>
      <w:rPr>
        <w:sz w:val="18"/>
        <w:szCs w:val="18"/>
      </w:rPr>
      <w:t xml:space="preserve"> </w:t>
    </w:r>
  </w:p>
  <w:p w:rsidR="00491AEE" w:rsidRDefault="00332F91">
    <w:pPr>
      <w:jc w:val="center"/>
    </w:pPr>
    <w:r>
      <w:rPr>
        <w:noProof/>
        <w:lang w:val="es-419"/>
      </w:rPr>
      <w:drawing>
        <wp:inline distT="114300" distB="114300" distL="114300" distR="114300">
          <wp:extent cx="809625" cy="828675"/>
          <wp:effectExtent l="0" t="0" r="0" b="0"/>
          <wp:docPr id="5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AEE" w:rsidRDefault="00491AEE">
    <w:pPr>
      <w:pBdr>
        <w:top w:val="nil"/>
        <w:left w:val="nil"/>
        <w:bottom w:val="nil"/>
        <w:right w:val="nil"/>
        <w:between w:val="nil"/>
      </w:pBdr>
      <w:tabs>
        <w:tab w:val="center" w:pos="4419"/>
        <w:tab w:val="right" w:pos="8838"/>
      </w:tabs>
      <w:rPr>
        <w:rFonts w:ascii="Calibri" w:eastAsia="Calibri" w:hAnsi="Calibri" w:cs="Calibri"/>
      </w:rPr>
    </w:pPr>
  </w:p>
  <w:tbl>
    <w:tblPr>
      <w:tblStyle w:val="af2"/>
      <w:tblW w:w="8838" w:type="dxa"/>
      <w:tblInd w:w="-80"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491AEE">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491AEE" w:rsidRDefault="00332F91">
          <w:pPr>
            <w:tabs>
              <w:tab w:val="center" w:pos="4419"/>
              <w:tab w:val="right" w:pos="8838"/>
            </w:tabs>
            <w:jc w:val="center"/>
            <w:rPr>
              <w:sz w:val="16"/>
              <w:szCs w:val="16"/>
            </w:rPr>
          </w:pPr>
          <w:r>
            <w:rPr>
              <w:noProof/>
              <w:sz w:val="16"/>
              <w:szCs w:val="16"/>
              <w:lang w:val="es-419"/>
            </w:rPr>
            <w:drawing>
              <wp:inline distT="114300" distB="114300" distL="114300" distR="114300">
                <wp:extent cx="805815" cy="956052"/>
                <wp:effectExtent l="0" t="0" r="0" b="0"/>
                <wp:docPr id="5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491AEE" w:rsidRDefault="00332F91">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491AEE" w:rsidRDefault="00332F91">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491AEE">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491AEE" w:rsidRDefault="00491AEE">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491AEE" w:rsidRDefault="00332F91">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491AEE" w:rsidRDefault="00332F91">
          <w:pPr>
            <w:tabs>
              <w:tab w:val="center" w:pos="4419"/>
              <w:tab w:val="right" w:pos="8838"/>
            </w:tabs>
            <w:rPr>
              <w:sz w:val="16"/>
              <w:szCs w:val="16"/>
            </w:rPr>
          </w:pPr>
          <w:r>
            <w:rPr>
              <w:sz w:val="16"/>
              <w:szCs w:val="16"/>
            </w:rPr>
            <w:t>VERSIÓN:</w:t>
          </w:r>
          <w:r>
            <w:rPr>
              <w:sz w:val="16"/>
              <w:szCs w:val="16"/>
            </w:rPr>
            <w:tab/>
            <w:t>01</w:t>
          </w:r>
        </w:p>
      </w:tc>
    </w:tr>
    <w:tr w:rsidR="00491AEE">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491AEE" w:rsidRDefault="00491AEE">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491AEE" w:rsidRDefault="00491AEE">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491AEE" w:rsidRDefault="00332F91">
          <w:pPr>
            <w:tabs>
              <w:tab w:val="center" w:pos="4419"/>
              <w:tab w:val="right" w:pos="8838"/>
            </w:tabs>
            <w:rPr>
              <w:sz w:val="16"/>
              <w:szCs w:val="16"/>
            </w:rPr>
          </w:pPr>
          <w:r>
            <w:rPr>
              <w:sz w:val="16"/>
              <w:szCs w:val="16"/>
            </w:rPr>
            <w:t>FECHA: 14-Nov-2019</w:t>
          </w:r>
        </w:p>
      </w:tc>
    </w:tr>
  </w:tbl>
  <w:p w:rsidR="00491AEE" w:rsidRDefault="00491AEE">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C1574"/>
    <w:multiLevelType w:val="multilevel"/>
    <w:tmpl w:val="8CF04C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04B3BD8"/>
    <w:multiLevelType w:val="multilevel"/>
    <w:tmpl w:val="F58806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4570E2E"/>
    <w:multiLevelType w:val="multilevel"/>
    <w:tmpl w:val="777C2D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7B4028C7"/>
    <w:multiLevelType w:val="multilevel"/>
    <w:tmpl w:val="099E5A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AEE"/>
    <w:rsid w:val="00332F91"/>
    <w:rsid w:val="00491AEE"/>
    <w:rsid w:val="004C42B7"/>
    <w:rsid w:val="00823C1F"/>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457EE5-2978-4258-BD8E-793C0D7A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419"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B9D"/>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eNormal4"/>
    <w:tblPr>
      <w:tblStyleRowBandSize w:val="1"/>
      <w:tblStyleColBandSize w:val="1"/>
      <w:tblCellMar>
        <w:top w:w="100" w:type="dxa"/>
        <w:left w:w="100" w:type="dxa"/>
        <w:bottom w:w="100" w:type="dxa"/>
        <w:right w:w="100" w:type="dxa"/>
      </w:tblCellMar>
    </w:tblPr>
  </w:style>
  <w:style w:type="table" w:customStyle="1" w:styleId="a8">
    <w:basedOn w:val="TableNormal4"/>
    <w:tblPr>
      <w:tblStyleRowBandSize w:val="1"/>
      <w:tblStyleColBandSize w:val="1"/>
      <w:tblCellMar>
        <w:top w:w="100" w:type="dxa"/>
        <w:left w:w="100" w:type="dxa"/>
        <w:bottom w:w="100" w:type="dxa"/>
        <w:right w:w="100" w:type="dxa"/>
      </w:tblCellMar>
    </w:tblPr>
  </w:style>
  <w:style w:type="table" w:customStyle="1" w:styleId="a9">
    <w:basedOn w:val="TableNormal4"/>
    <w:tblPr>
      <w:tblStyleRowBandSize w:val="1"/>
      <w:tblStyleColBandSize w:val="1"/>
      <w:tblCellMar>
        <w:top w:w="100" w:type="dxa"/>
        <w:left w:w="100" w:type="dxa"/>
        <w:bottom w:w="100" w:type="dxa"/>
        <w:right w:w="100" w:type="dxa"/>
      </w:tblCellMar>
    </w:tblPr>
  </w:style>
  <w:style w:type="table" w:customStyle="1" w:styleId="aa">
    <w:basedOn w:val="TableNormal4"/>
    <w:tblPr>
      <w:tblStyleRowBandSize w:val="1"/>
      <w:tblStyleColBandSize w:val="1"/>
      <w:tblCellMar>
        <w:top w:w="100" w:type="dxa"/>
        <w:left w:w="100" w:type="dxa"/>
        <w:bottom w:w="100" w:type="dxa"/>
        <w:right w:w="100" w:type="dxa"/>
      </w:tblCellMar>
    </w:tblPr>
  </w:style>
  <w:style w:type="table" w:customStyle="1" w:styleId="ab">
    <w:basedOn w:val="TableNormal4"/>
    <w:tblPr>
      <w:tblStyleRowBandSize w:val="1"/>
      <w:tblStyleColBandSize w:val="1"/>
      <w:tblCellMar>
        <w:top w:w="100" w:type="dxa"/>
        <w:left w:w="100" w:type="dxa"/>
        <w:bottom w:w="100" w:type="dxa"/>
        <w:right w:w="100" w:type="dxa"/>
      </w:tblCellMar>
    </w:tblPr>
  </w:style>
  <w:style w:type="table" w:customStyle="1" w:styleId="ac">
    <w:basedOn w:val="TableNormal4"/>
    <w:tblPr>
      <w:tblStyleRowBandSize w:val="1"/>
      <w:tblStyleColBandSize w:val="1"/>
      <w:tblCellMar>
        <w:top w:w="100" w:type="dxa"/>
        <w:left w:w="100" w:type="dxa"/>
        <w:bottom w:w="100" w:type="dxa"/>
        <w:right w:w="100" w:type="dxa"/>
      </w:tblCellMar>
    </w:tblPr>
  </w:style>
  <w:style w:type="table" w:customStyle="1" w:styleId="ad">
    <w:basedOn w:val="TableNormal4"/>
    <w:tblPr>
      <w:tblStyleRowBandSize w:val="1"/>
      <w:tblStyleColBandSize w:val="1"/>
      <w:tblCellMar>
        <w:top w:w="100" w:type="dxa"/>
        <w:left w:w="100" w:type="dxa"/>
        <w:bottom w:w="100" w:type="dxa"/>
        <w:right w:w="100" w:type="dxa"/>
      </w:tblCellMar>
    </w:tblPr>
  </w:style>
  <w:style w:type="table" w:customStyle="1" w:styleId="ae">
    <w:basedOn w:val="TableNormal4"/>
    <w:tblPr>
      <w:tblStyleRowBandSize w:val="1"/>
      <w:tblStyleColBandSize w:val="1"/>
      <w:tblCellMar>
        <w:top w:w="100" w:type="dxa"/>
        <w:left w:w="100" w:type="dxa"/>
        <w:bottom w:w="100" w:type="dxa"/>
        <w:right w:w="100" w:type="dxa"/>
      </w:tblCellMar>
    </w:tblPr>
  </w:style>
  <w:style w:type="table" w:customStyle="1" w:styleId="af">
    <w:basedOn w:val="TableNormal4"/>
    <w:tblPr>
      <w:tblStyleRowBandSize w:val="1"/>
      <w:tblStyleColBandSize w:val="1"/>
      <w:tblCellMar>
        <w:top w:w="100" w:type="dxa"/>
        <w:left w:w="100" w:type="dxa"/>
        <w:bottom w:w="100" w:type="dxa"/>
        <w:right w:w="100" w:type="dxa"/>
      </w:tblCellMar>
    </w:tblPr>
  </w:style>
  <w:style w:type="table" w:customStyle="1" w:styleId="af0">
    <w:basedOn w:val="TableNormal4"/>
    <w:tblPr>
      <w:tblStyleRowBandSize w:val="1"/>
      <w:tblStyleColBandSize w:val="1"/>
      <w:tblCellMar>
        <w:top w:w="100" w:type="dxa"/>
        <w:left w:w="100" w:type="dxa"/>
        <w:bottom w:w="100" w:type="dxa"/>
        <w:right w:w="100" w:type="dxa"/>
      </w:tblCellMar>
    </w:tblPr>
  </w:style>
  <w:style w:type="table" w:customStyle="1" w:styleId="af1">
    <w:basedOn w:val="TableNormal4"/>
    <w:tblPr>
      <w:tblStyleRowBandSize w:val="1"/>
      <w:tblStyleColBandSize w:val="1"/>
      <w:tblCellMar>
        <w:top w:w="100" w:type="dxa"/>
        <w:left w:w="100" w:type="dxa"/>
        <w:bottom w:w="100" w:type="dxa"/>
        <w:right w:w="100" w:type="dxa"/>
      </w:tblCellMar>
    </w:tblPr>
  </w:style>
  <w:style w:type="table" w:customStyle="1" w:styleId="af2">
    <w:basedOn w:val="TableNormal4"/>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nimh.nih.gov/health/publications/espanol/depresion-perinatal"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biomedcentral.com/1471-244X/8/24"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EN6IEAkUB7J8Syl+EUqEuQYkA==">CgMxLjAaHwoBMBIaChgICVIUChJ0YWJsZS52NmN3dndlZ2lsc2oyCGguZ2pkZ3hzMgloLjMwajB6bGwyCWguMWZvYjl0ZTIJaC4zem55c2g3Mg5oLjZydDdmcTE3d3Q5cDIOaC54NGRrdm5kbDhuaTcyCWguMXQzaDVzZjIJaC4yczhleW8xMgloLjE3ZHA4dnUyCWguM3JkY3JqbjIOaC43N3F1b3A1eGw2anQyDmgucjVkc3kzZjY0bWcyMgloLjI2aW4xcmcyCGgubG54Yno5MgloLjRkMzRvZzgyCWguMzVua3VuMjIJaC4xa3N2NHV2OAByITF1MzNmZ2FvaFV3Ymw3SVVJbk95YlBJSjF5TE5yUllG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5173</Words>
  <Characters>28454</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CARLOS FERNANDO GALAN PACHON</dc:creator>
  <cp:lastModifiedBy>ANA YOLANDA DURAN RODRIGUEZ</cp:lastModifiedBy>
  <cp:revision>3</cp:revision>
  <dcterms:created xsi:type="dcterms:W3CDTF">2025-05-09T21:40:00Z</dcterms:created>
  <dcterms:modified xsi:type="dcterms:W3CDTF">2025-05-09T21:44:00Z</dcterms:modified>
</cp:coreProperties>
</file>